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DD094" w14:textId="2579D590" w:rsidR="00C54EAE" w:rsidRDefault="00C54EAE" w:rsidP="00C54EAE">
      <w:pPr>
        <w:pStyle w:val="paragraph"/>
        <w:spacing w:before="0" w:beforeAutospacing="0" w:after="0" w:afterAutospacing="0"/>
        <w:textAlignment w:val="baseline"/>
        <w:rPr>
          <w:rFonts w:ascii="Segoe UI" w:hAnsi="Segoe UI" w:cs="Segoe UI"/>
          <w:sz w:val="18"/>
          <w:szCs w:val="18"/>
        </w:rPr>
      </w:pPr>
      <w:bookmarkStart w:id="0" w:name="_Hlk495298459"/>
      <w:r>
        <w:rPr>
          <w:rStyle w:val="normaltextrun"/>
          <w:b/>
          <w:bCs/>
          <w:sz w:val="22"/>
          <w:szCs w:val="22"/>
          <w:lang w:val="de-DE"/>
        </w:rPr>
        <w:t>3GPP TSG RAN WG1 #112</w:t>
      </w:r>
      <w:r>
        <w:rPr>
          <w:rStyle w:val="tabchar"/>
          <w:rFonts w:ascii="Calibri" w:hAnsi="Calibri" w:cs="Calibri"/>
          <w:sz w:val="22"/>
          <w:szCs w:val="22"/>
        </w:rPr>
        <w:t xml:space="preserve"> </w:t>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r>
      <w:r>
        <w:rPr>
          <w:rStyle w:val="tabchar"/>
          <w:rFonts w:ascii="Calibri" w:hAnsi="Calibri" w:cs="Calibri"/>
          <w:sz w:val="22"/>
          <w:szCs w:val="22"/>
        </w:rPr>
        <w:tab/>
        <w:t xml:space="preserve">     </w:t>
      </w:r>
      <w:r w:rsidR="007A23E4">
        <w:rPr>
          <w:rStyle w:val="normaltextrun"/>
          <w:b/>
          <w:bCs/>
          <w:sz w:val="22"/>
          <w:szCs w:val="22"/>
          <w:lang w:val="de-DE"/>
        </w:rPr>
        <w:t>R1-2301428</w:t>
      </w:r>
    </w:p>
    <w:p w14:paraId="4E97AD55" w14:textId="77777777" w:rsidR="00C54EAE" w:rsidRDefault="00C54EAE" w:rsidP="00C54EAE">
      <w:pPr>
        <w:pStyle w:val="paragraph"/>
        <w:spacing w:before="0" w:beforeAutospacing="0" w:after="0" w:afterAutospacing="0"/>
        <w:textAlignment w:val="baseline"/>
        <w:rPr>
          <w:rFonts w:ascii="Segoe UI" w:hAnsi="Segoe UI" w:cs="Segoe UI"/>
          <w:sz w:val="18"/>
          <w:szCs w:val="18"/>
        </w:rPr>
      </w:pPr>
      <w:r>
        <w:rPr>
          <w:rStyle w:val="normaltextrun"/>
          <w:b/>
          <w:bCs/>
          <w:sz w:val="22"/>
          <w:szCs w:val="22"/>
          <w:lang w:val="en-GB"/>
        </w:rPr>
        <w:t>Athens, Greece, February 27</w:t>
      </w:r>
      <w:r>
        <w:rPr>
          <w:rStyle w:val="normaltextrun"/>
          <w:b/>
          <w:bCs/>
          <w:sz w:val="17"/>
          <w:szCs w:val="17"/>
          <w:vertAlign w:val="superscript"/>
          <w:lang w:val="en-GB"/>
        </w:rPr>
        <w:t>th</w:t>
      </w:r>
      <w:r>
        <w:rPr>
          <w:rStyle w:val="normaltextrun"/>
          <w:b/>
          <w:bCs/>
          <w:sz w:val="22"/>
          <w:szCs w:val="22"/>
          <w:lang w:val="en-GB"/>
        </w:rPr>
        <w:t xml:space="preserve"> – March 3</w:t>
      </w:r>
      <w:r>
        <w:rPr>
          <w:rStyle w:val="normaltextrun"/>
          <w:b/>
          <w:bCs/>
          <w:sz w:val="17"/>
          <w:szCs w:val="17"/>
          <w:vertAlign w:val="superscript"/>
          <w:lang w:val="en-GB"/>
        </w:rPr>
        <w:t>rd</w:t>
      </w:r>
      <w:r>
        <w:rPr>
          <w:rStyle w:val="normaltextrun"/>
          <w:b/>
          <w:bCs/>
          <w:sz w:val="22"/>
          <w:szCs w:val="22"/>
          <w:lang w:val="en-GB"/>
        </w:rPr>
        <w:t>, 2023</w:t>
      </w:r>
      <w:r>
        <w:rPr>
          <w:rStyle w:val="eop"/>
          <w:sz w:val="22"/>
          <w:szCs w:val="22"/>
        </w:rPr>
        <w:t> </w:t>
      </w:r>
    </w:p>
    <w:p w14:paraId="2BE1818D" w14:textId="77777777" w:rsidR="00C54EAE" w:rsidRPr="000A2E63" w:rsidRDefault="00C54EAE" w:rsidP="00C54EAE">
      <w:pPr>
        <w:tabs>
          <w:tab w:val="left" w:pos="1985"/>
        </w:tabs>
        <w:spacing w:after="120" w:line="240" w:lineRule="auto"/>
        <w:jc w:val="both"/>
        <w:rPr>
          <w:rFonts w:ascii="Times New Roman" w:eastAsia="Times New Roman" w:hAnsi="Times New Roman" w:cs="Times New Roman"/>
          <w:b/>
          <w:szCs w:val="24"/>
          <w:lang w:eastAsia="zh-CN"/>
        </w:rPr>
      </w:pPr>
    </w:p>
    <w:p w14:paraId="0533D8BD" w14:textId="77777777" w:rsidR="00C54EAE" w:rsidRPr="000A2E63" w:rsidRDefault="00C54EAE" w:rsidP="00C54EAE">
      <w:pPr>
        <w:tabs>
          <w:tab w:val="left" w:pos="1985"/>
        </w:tabs>
        <w:spacing w:after="120" w:line="240" w:lineRule="auto"/>
        <w:jc w:val="both"/>
        <w:rPr>
          <w:rFonts w:ascii="Times New Roman" w:eastAsia="Times New Roman" w:hAnsi="Times New Roman" w:cs="Times New Roman"/>
          <w:szCs w:val="24"/>
          <w:lang w:eastAsia="zh-CN"/>
        </w:rPr>
      </w:pPr>
      <w:r w:rsidRPr="000A2E63">
        <w:rPr>
          <w:rFonts w:ascii="Times New Roman" w:eastAsia="Times New Roman" w:hAnsi="Times New Roman" w:cs="Times New Roman"/>
          <w:b/>
          <w:sz w:val="24"/>
          <w:szCs w:val="24"/>
          <w:lang w:eastAsia="zh-CN"/>
        </w:rPr>
        <w:t>Agenda item:</w:t>
      </w:r>
      <w:r w:rsidRPr="000A2E63">
        <w:rPr>
          <w:rFonts w:ascii="Times New Roman" w:eastAsia="Times New Roman" w:hAnsi="Times New Roman" w:cs="Times New Roman"/>
          <w:szCs w:val="24"/>
          <w:lang w:eastAsia="zh-CN"/>
        </w:rPr>
        <w:tab/>
        <w:t>9.8.2</w:t>
      </w:r>
    </w:p>
    <w:p w14:paraId="310E8E52" w14:textId="77777777" w:rsidR="00C54EAE" w:rsidRPr="000A2E63" w:rsidRDefault="00C54EAE" w:rsidP="00C54EAE">
      <w:pPr>
        <w:tabs>
          <w:tab w:val="left" w:pos="1985"/>
        </w:tabs>
        <w:spacing w:after="120" w:line="240" w:lineRule="auto"/>
        <w:jc w:val="both"/>
        <w:rPr>
          <w:rFonts w:ascii="Times New Roman" w:eastAsia="Times New Roman" w:hAnsi="Times New Roman" w:cs="Times New Roman"/>
          <w:szCs w:val="24"/>
          <w:lang w:eastAsia="zh-CN"/>
        </w:rPr>
      </w:pPr>
      <w:r w:rsidRPr="000A2E63">
        <w:rPr>
          <w:rFonts w:ascii="Times New Roman" w:eastAsia="Times New Roman" w:hAnsi="Times New Roman" w:cs="Times New Roman"/>
          <w:b/>
          <w:sz w:val="24"/>
          <w:szCs w:val="24"/>
          <w:lang w:eastAsia="zh-CN"/>
        </w:rPr>
        <w:t>Source:</w:t>
      </w:r>
      <w:r w:rsidRPr="000A2E63">
        <w:rPr>
          <w:rFonts w:ascii="Times New Roman" w:eastAsia="Times New Roman" w:hAnsi="Times New Roman" w:cs="Times New Roman"/>
          <w:b/>
          <w:szCs w:val="24"/>
          <w:lang w:eastAsia="zh-CN"/>
        </w:rPr>
        <w:t xml:space="preserve"> </w:t>
      </w:r>
      <w:r w:rsidRPr="000A2E63">
        <w:rPr>
          <w:rFonts w:ascii="Times New Roman" w:eastAsia="Times New Roman" w:hAnsi="Times New Roman" w:cs="Times New Roman"/>
          <w:b/>
          <w:szCs w:val="24"/>
          <w:lang w:eastAsia="zh-CN"/>
        </w:rPr>
        <w:tab/>
      </w:r>
      <w:r w:rsidRPr="000A2E63">
        <w:rPr>
          <w:rFonts w:ascii="Times New Roman" w:eastAsia="Times New Roman" w:hAnsi="Times New Roman" w:cs="Times New Roman"/>
          <w:szCs w:val="24"/>
          <w:lang w:eastAsia="zh-CN"/>
        </w:rPr>
        <w:t>Qualcomm Incorporated</w:t>
      </w:r>
    </w:p>
    <w:p w14:paraId="1676BA75" w14:textId="77777777" w:rsidR="00C54EAE" w:rsidRPr="000A2E63" w:rsidRDefault="00C54EAE" w:rsidP="00C54EAE">
      <w:pPr>
        <w:spacing w:after="120" w:line="240" w:lineRule="auto"/>
        <w:ind w:left="1988" w:hanging="1988"/>
        <w:rPr>
          <w:rFonts w:ascii="Times New Roman" w:eastAsia="Times New Roman" w:hAnsi="Times New Roman" w:cs="Times New Roman"/>
          <w:szCs w:val="24"/>
          <w:lang w:eastAsia="zh-CN"/>
        </w:rPr>
      </w:pPr>
      <w:r w:rsidRPr="000A2E63">
        <w:rPr>
          <w:rFonts w:ascii="Times New Roman" w:eastAsia="Times New Roman" w:hAnsi="Times New Roman" w:cs="Times New Roman"/>
          <w:b/>
          <w:sz w:val="24"/>
          <w:szCs w:val="24"/>
          <w:lang w:eastAsia="zh-CN"/>
        </w:rPr>
        <w:t>Title:</w:t>
      </w:r>
      <w:r w:rsidRPr="000A2E63">
        <w:rPr>
          <w:rFonts w:ascii="Times New Roman" w:eastAsia="Times New Roman" w:hAnsi="Times New Roman" w:cs="Times New Roman"/>
          <w:sz w:val="24"/>
          <w:szCs w:val="24"/>
          <w:lang w:eastAsia="zh-CN"/>
        </w:rPr>
        <w:t xml:space="preserve"> </w:t>
      </w:r>
      <w:r w:rsidRPr="000A2E63">
        <w:rPr>
          <w:rFonts w:ascii="Times New Roman" w:eastAsia="Times New Roman" w:hAnsi="Times New Roman" w:cs="Times New Roman"/>
          <w:szCs w:val="24"/>
          <w:lang w:eastAsia="zh-CN"/>
        </w:rPr>
        <w:tab/>
      </w:r>
      <w:r w:rsidRPr="000A2E63">
        <w:rPr>
          <w:rFonts w:ascii="Times New Roman" w:hAnsi="Times New Roman" w:cs="Times New Roman"/>
          <w:lang w:val="en-GB" w:eastAsia="zh-CN"/>
        </w:rPr>
        <w:t>On other NCR aspects</w:t>
      </w:r>
    </w:p>
    <w:p w14:paraId="63DBC5BC" w14:textId="77777777" w:rsidR="00C54EAE" w:rsidRPr="000A2E63" w:rsidRDefault="00C54EAE" w:rsidP="00C54EAE">
      <w:pPr>
        <w:spacing w:after="120" w:line="240" w:lineRule="auto"/>
        <w:ind w:left="1988" w:hanging="1988"/>
        <w:rPr>
          <w:rFonts w:ascii="Times New Roman" w:eastAsia="Times New Roman" w:hAnsi="Times New Roman" w:cs="Times New Roman"/>
          <w:szCs w:val="24"/>
          <w:lang w:eastAsia="zh-CN"/>
        </w:rPr>
      </w:pPr>
      <w:r w:rsidRPr="000A2E63">
        <w:rPr>
          <w:rFonts w:ascii="Times New Roman" w:eastAsia="Times New Roman" w:hAnsi="Times New Roman" w:cs="Times New Roman"/>
          <w:b/>
          <w:sz w:val="24"/>
          <w:szCs w:val="24"/>
          <w:lang w:eastAsia="zh-CN"/>
        </w:rPr>
        <w:t>Document for:</w:t>
      </w:r>
      <w:r w:rsidRPr="000A2E63">
        <w:rPr>
          <w:rFonts w:ascii="Times New Roman" w:eastAsia="Times New Roman" w:hAnsi="Times New Roman" w:cs="Times New Roman"/>
          <w:szCs w:val="24"/>
          <w:lang w:eastAsia="zh-CN"/>
        </w:rPr>
        <w:tab/>
        <w:t>Discussion/Decision</w:t>
      </w:r>
    </w:p>
    <w:bookmarkEnd w:id="0"/>
    <w:p w14:paraId="013DB616" w14:textId="77777777" w:rsidR="00C54EAE" w:rsidRPr="00FC24E4" w:rsidRDefault="00C54EAE" w:rsidP="00C54EAE">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 xml:space="preserve">1 </w:t>
      </w:r>
      <w:r w:rsidRPr="00FC24E4">
        <w:rPr>
          <w:rFonts w:ascii="Arial" w:eastAsia="Dotum" w:hAnsi="Arial" w:cs="Times New Roman"/>
          <w:sz w:val="36"/>
          <w:szCs w:val="36"/>
          <w:lang w:val="en-GB" w:eastAsia="zh-CN"/>
        </w:rPr>
        <w:t>Introduction</w:t>
      </w:r>
    </w:p>
    <w:p w14:paraId="377F15FA" w14:textId="77777777" w:rsidR="00C54EAE" w:rsidRDefault="00C54EAE" w:rsidP="00C54EAE">
      <w:pPr>
        <w:overflowPunct w:val="0"/>
        <w:autoSpaceDE w:val="0"/>
        <w:autoSpaceDN w:val="0"/>
        <w:adjustRightInd w:val="0"/>
        <w:spacing w:after="120" w:line="240" w:lineRule="auto"/>
        <w:jc w:val="both"/>
        <w:textAlignment w:val="baseline"/>
        <w:rPr>
          <w:rFonts w:eastAsia="SimSun" w:cs="Times New Roman"/>
          <w:szCs w:val="20"/>
          <w:lang w:val="en-GB" w:eastAsia="zh-CN"/>
        </w:rPr>
      </w:pPr>
      <w:r w:rsidRPr="00ED59D1">
        <w:rPr>
          <w:rFonts w:eastAsia="SimSun" w:cs="Times New Roman"/>
          <w:szCs w:val="20"/>
          <w:lang w:val="en-GB" w:eastAsia="zh-CN"/>
        </w:rPr>
        <w:t xml:space="preserve">This contribution provides our views on the </w:t>
      </w:r>
      <w:r>
        <w:rPr>
          <w:rFonts w:eastAsia="SimSun" w:cs="Times New Roman"/>
          <w:szCs w:val="20"/>
          <w:lang w:val="en-GB" w:eastAsia="zh-CN"/>
        </w:rPr>
        <w:t>remaining aspects of the following objective from the NCR WID:</w:t>
      </w:r>
    </w:p>
    <w:p w14:paraId="217AE334" w14:textId="77777777" w:rsidR="00C54EAE" w:rsidRPr="00E62571" w:rsidRDefault="00C54EAE" w:rsidP="00C54EAE">
      <w:pPr>
        <w:pStyle w:val="ListParagraph"/>
        <w:numPr>
          <w:ilvl w:val="0"/>
          <w:numId w:val="1"/>
        </w:numPr>
        <w:overflowPunct w:val="0"/>
        <w:autoSpaceDE w:val="0"/>
        <w:autoSpaceDN w:val="0"/>
        <w:adjustRightInd w:val="0"/>
        <w:spacing w:after="120" w:line="240" w:lineRule="auto"/>
        <w:textAlignment w:val="baseline"/>
        <w:rPr>
          <w:rFonts w:eastAsia="SimSun" w:cs="Arial"/>
          <w:i/>
          <w:szCs w:val="20"/>
          <w:lang w:val="en-GB" w:eastAsia="zh-CN"/>
        </w:rPr>
      </w:pPr>
      <w:r w:rsidRPr="00E62571">
        <w:rPr>
          <w:rFonts w:eastAsia="SimSun" w:cs="Arial"/>
          <w:i/>
          <w:szCs w:val="20"/>
          <w:lang w:val="en-GB" w:eastAsia="zh-CN"/>
        </w:rPr>
        <w:t>Specify control plane signalling and procedures [RAN2, RAN1]</w:t>
      </w:r>
    </w:p>
    <w:p w14:paraId="026AF67F" w14:textId="77777777" w:rsidR="00C54EAE" w:rsidRPr="00E62571" w:rsidRDefault="00C54EAE" w:rsidP="00C54EAE">
      <w:pPr>
        <w:pStyle w:val="ListParagraph"/>
        <w:numPr>
          <w:ilvl w:val="1"/>
          <w:numId w:val="1"/>
        </w:numPr>
        <w:overflowPunct w:val="0"/>
        <w:autoSpaceDE w:val="0"/>
        <w:autoSpaceDN w:val="0"/>
        <w:adjustRightInd w:val="0"/>
        <w:spacing w:after="120" w:line="240" w:lineRule="auto"/>
        <w:textAlignment w:val="baseline"/>
        <w:rPr>
          <w:rFonts w:eastAsia="SimSun" w:cs="Arial"/>
          <w:i/>
          <w:szCs w:val="20"/>
          <w:lang w:val="en-GB" w:eastAsia="zh-CN"/>
        </w:rPr>
      </w:pPr>
      <w:r w:rsidRPr="00E62571">
        <w:rPr>
          <w:rFonts w:eastAsia="SimSun" w:cs="Arial"/>
          <w:i/>
          <w:szCs w:val="20"/>
          <w:lang w:val="en-GB" w:eastAsia="zh-CN"/>
        </w:rPr>
        <w:t>The configuration of signalling for side control information indication</w:t>
      </w:r>
    </w:p>
    <w:p w14:paraId="5C7F06E1" w14:textId="77777777" w:rsidR="00C54EAE" w:rsidRPr="00E62571" w:rsidRDefault="00C54EAE" w:rsidP="00C54EAE">
      <w:pPr>
        <w:pStyle w:val="ListParagraph"/>
        <w:numPr>
          <w:ilvl w:val="2"/>
          <w:numId w:val="1"/>
        </w:numPr>
        <w:overflowPunct w:val="0"/>
        <w:autoSpaceDE w:val="0"/>
        <w:autoSpaceDN w:val="0"/>
        <w:adjustRightInd w:val="0"/>
        <w:spacing w:after="120" w:line="240" w:lineRule="auto"/>
        <w:textAlignment w:val="baseline"/>
        <w:rPr>
          <w:rFonts w:eastAsia="SimSun" w:cs="Arial"/>
          <w:i/>
          <w:szCs w:val="20"/>
          <w:lang w:val="en-GB" w:eastAsia="zh-CN"/>
        </w:rPr>
      </w:pPr>
      <w:r w:rsidRPr="00E62571">
        <w:rPr>
          <w:rFonts w:eastAsia="SimSun" w:cs="Arial"/>
          <w:i/>
          <w:szCs w:val="20"/>
          <w:lang w:val="en-GB" w:eastAsia="zh-CN"/>
        </w:rPr>
        <w:t>NOTE: Down-selection of solutions in section 7.2 of TR 38.867 is needed</w:t>
      </w:r>
    </w:p>
    <w:p w14:paraId="1037CE0B" w14:textId="77777777" w:rsidR="00C54EAE" w:rsidRDefault="00C54EAE" w:rsidP="00C54EAE">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47E8407B" w14:textId="77777777" w:rsidR="00C54EAE" w:rsidRDefault="00C54EAE" w:rsidP="00C54EAE">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2 Feedback to Side Control Information</w:t>
      </w:r>
    </w:p>
    <w:p w14:paraId="33FE8946" w14:textId="77777777" w:rsidR="00C54EAE" w:rsidRDefault="00C54EAE" w:rsidP="00C54EAE">
      <w:pPr>
        <w:rPr>
          <w:lang w:val="en-GB" w:eastAsia="zh-CN"/>
        </w:rPr>
      </w:pPr>
      <w:r>
        <w:rPr>
          <w:lang w:val="en-GB" w:eastAsia="zh-CN"/>
        </w:rPr>
        <w:t>RAN1#110-bis-e agreed to the following.</w:t>
      </w:r>
    </w:p>
    <w:tbl>
      <w:tblPr>
        <w:tblStyle w:val="TableGrid"/>
        <w:tblW w:w="0" w:type="auto"/>
        <w:tblLook w:val="04A0" w:firstRow="1" w:lastRow="0" w:firstColumn="1" w:lastColumn="0" w:noHBand="0" w:noVBand="1"/>
      </w:tblPr>
      <w:tblGrid>
        <w:gridCol w:w="9350"/>
      </w:tblGrid>
      <w:tr w:rsidR="00C54EAE" w14:paraId="11555E20" w14:textId="77777777" w:rsidTr="0007270D">
        <w:tc>
          <w:tcPr>
            <w:tcW w:w="9350" w:type="dxa"/>
          </w:tcPr>
          <w:p w14:paraId="46E50D0F" w14:textId="77777777" w:rsidR="00C54EAE" w:rsidRPr="009F7679" w:rsidRDefault="00C54EAE" w:rsidP="0007270D">
            <w:pPr>
              <w:rPr>
                <w:highlight w:val="green"/>
              </w:rPr>
            </w:pPr>
            <w:r>
              <w:rPr>
                <w:highlight w:val="green"/>
              </w:rPr>
              <w:t>Agreement</w:t>
            </w:r>
            <w:r w:rsidRPr="009F7679">
              <w:rPr>
                <w:highlight w:val="green"/>
              </w:rPr>
              <w:t>:</w:t>
            </w:r>
          </w:p>
          <w:p w14:paraId="5C32CEFD" w14:textId="77777777" w:rsidR="00C54EAE" w:rsidRPr="00CE641C" w:rsidRDefault="00C54EAE" w:rsidP="0007270D">
            <w:pPr>
              <w:rPr>
                <w:rFonts w:eastAsia="MS Gothic" w:cs="Times"/>
                <w:iCs/>
                <w:color w:val="000000"/>
                <w:szCs w:val="20"/>
                <w:lang w:val="x-none" w:eastAsia="x-none"/>
              </w:rPr>
            </w:pPr>
            <w:r w:rsidRPr="00CE641C">
              <w:rPr>
                <w:rFonts w:eastAsia="MS Gothic" w:cs="Times"/>
                <w:iCs/>
                <w:color w:val="000000"/>
                <w:szCs w:val="20"/>
                <w:lang w:val="x-none" w:eastAsia="x-none"/>
              </w:rPr>
              <w:t xml:space="preserve">HARQ-ACK feedback for PDSCH carrying the side control information from higher layer </w:t>
            </w:r>
            <w:r w:rsidRPr="00CE641C">
              <w:rPr>
                <w:rFonts w:eastAsia="MS Gothic" w:cs="Times"/>
                <w:iCs/>
                <w:color w:val="000000"/>
                <w:szCs w:val="20"/>
                <w:lang w:eastAsia="x-none"/>
              </w:rPr>
              <w:t xml:space="preserve">(e.g., MAC-CE, RRC) </w:t>
            </w:r>
            <w:r w:rsidRPr="00CE641C">
              <w:rPr>
                <w:rFonts w:eastAsia="MS Gothic" w:cs="Times"/>
                <w:iCs/>
                <w:color w:val="000000"/>
                <w:szCs w:val="20"/>
                <w:lang w:val="x-none" w:eastAsia="x-none"/>
              </w:rPr>
              <w:t>is supported. The legacy HARQ-ACK feedback mechanism is reused.</w:t>
            </w:r>
          </w:p>
          <w:p w14:paraId="243BB83F" w14:textId="77777777" w:rsidR="00C54EAE" w:rsidRPr="00CE641C" w:rsidRDefault="00C54EAE" w:rsidP="00C54EAE">
            <w:pPr>
              <w:numPr>
                <w:ilvl w:val="0"/>
                <w:numId w:val="14"/>
              </w:numPr>
              <w:jc w:val="both"/>
              <w:rPr>
                <w:rFonts w:cs="Times"/>
                <w:iCs/>
              </w:rPr>
            </w:pPr>
            <w:r w:rsidRPr="00CE641C">
              <w:rPr>
                <w:rFonts w:cs="Times"/>
                <w:iCs/>
              </w:rPr>
              <w:t>FFS: Whether HARQ-ACK feedback for PDCCH carrying side control information is supported</w:t>
            </w:r>
          </w:p>
          <w:p w14:paraId="221817CA" w14:textId="77777777" w:rsidR="00C54EAE" w:rsidRPr="00EE564E" w:rsidRDefault="00C54EAE" w:rsidP="00C54EAE">
            <w:pPr>
              <w:numPr>
                <w:ilvl w:val="0"/>
                <w:numId w:val="14"/>
              </w:numPr>
              <w:jc w:val="both"/>
              <w:rPr>
                <w:rFonts w:cs="Times"/>
                <w:iCs/>
              </w:rPr>
            </w:pPr>
            <w:r w:rsidRPr="00CE641C">
              <w:rPr>
                <w:rFonts w:cs="Times"/>
                <w:iCs/>
              </w:rPr>
              <w:t>Note: This does not mean all legacy HARQ-ACK feedback mechanism will be supported.</w:t>
            </w:r>
          </w:p>
        </w:tc>
      </w:tr>
    </w:tbl>
    <w:p w14:paraId="1308BEE1" w14:textId="77777777" w:rsidR="00C54EAE" w:rsidRPr="00F92537" w:rsidRDefault="00C54EAE" w:rsidP="00C54EAE"/>
    <w:p w14:paraId="518F7BA1" w14:textId="77777777" w:rsidR="00C54EAE" w:rsidRDefault="00C54EAE" w:rsidP="00C54EAE">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r>
        <w:rPr>
          <w:rFonts w:ascii="Arial" w:eastAsia="SimSun" w:hAnsi="Arial" w:cs="Arial"/>
          <w:sz w:val="20"/>
          <w:szCs w:val="20"/>
          <w:lang w:val="en-GB" w:eastAsia="zh-CN"/>
        </w:rPr>
        <w:t>Regarding the HARQ-ACK feedback for PDCCH carrying the side control info, there is a trade-off between reliability (provided by the feedback), and extra signalling overhead and possibly longer end-to-end latency. In our view, it is beneficial to support HARQ-ACK for PDCCH. However, the network should be given the flexibility to enable/disable this feature as needed.</w:t>
      </w:r>
    </w:p>
    <w:p w14:paraId="0886AAAE" w14:textId="77777777" w:rsidR="00C54EAE" w:rsidRDefault="00C54EAE" w:rsidP="00C54EAE">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314E8ADC" w14:textId="77777777" w:rsidR="00C54EAE" w:rsidRPr="00A60487" w:rsidRDefault="00C54EAE" w:rsidP="00C54EAE">
      <w:pPr>
        <w:rPr>
          <w:b/>
          <w:u w:val="single"/>
        </w:rPr>
      </w:pPr>
      <w:r>
        <w:rPr>
          <w:b/>
          <w:u w:val="single"/>
        </w:rPr>
        <w:t>Observation</w:t>
      </w:r>
      <w:r w:rsidRPr="00A60487">
        <w:rPr>
          <w:b/>
          <w:u w:val="single"/>
        </w:rPr>
        <w:t xml:space="preserve"> </w:t>
      </w:r>
      <w:r>
        <w:rPr>
          <w:b/>
          <w:u w:val="single"/>
        </w:rPr>
        <w:t>1</w:t>
      </w:r>
    </w:p>
    <w:p w14:paraId="2D31F5DC" w14:textId="77777777" w:rsidR="00C54EAE" w:rsidRDefault="00C54EAE" w:rsidP="00C54EAE">
      <w:pPr>
        <w:overflowPunct w:val="0"/>
        <w:autoSpaceDE w:val="0"/>
        <w:autoSpaceDN w:val="0"/>
        <w:adjustRightInd w:val="0"/>
        <w:spacing w:after="120" w:line="240" w:lineRule="auto"/>
        <w:textAlignment w:val="baseline"/>
        <w:rPr>
          <w:b/>
        </w:rPr>
      </w:pPr>
      <w:r>
        <w:rPr>
          <w:b/>
        </w:rPr>
        <w:t>HARQ-ACK feedback for PDCCH carrying side control can improve the reliability at the expense of more overhead and possibly more end-to-end latency.</w:t>
      </w:r>
    </w:p>
    <w:p w14:paraId="70B1CDE3" w14:textId="77777777" w:rsidR="00C54EAE" w:rsidRDefault="00C54EAE" w:rsidP="00C54EAE">
      <w:pPr>
        <w:overflowPunct w:val="0"/>
        <w:autoSpaceDE w:val="0"/>
        <w:autoSpaceDN w:val="0"/>
        <w:adjustRightInd w:val="0"/>
        <w:spacing w:after="120" w:line="240" w:lineRule="auto"/>
        <w:textAlignment w:val="baseline"/>
        <w:rPr>
          <w:b/>
        </w:rPr>
      </w:pPr>
    </w:p>
    <w:p w14:paraId="70347CEA" w14:textId="77777777" w:rsidR="00C54EAE" w:rsidRPr="00A60487" w:rsidRDefault="00C54EAE" w:rsidP="00C54EAE">
      <w:pPr>
        <w:rPr>
          <w:b/>
          <w:u w:val="single"/>
        </w:rPr>
      </w:pPr>
      <w:r>
        <w:rPr>
          <w:b/>
          <w:u w:val="single"/>
        </w:rPr>
        <w:t>Observation</w:t>
      </w:r>
      <w:r w:rsidRPr="00A60487">
        <w:rPr>
          <w:b/>
          <w:u w:val="single"/>
        </w:rPr>
        <w:t xml:space="preserve"> </w:t>
      </w:r>
      <w:r>
        <w:rPr>
          <w:b/>
          <w:u w:val="single"/>
        </w:rPr>
        <w:t>2</w:t>
      </w:r>
    </w:p>
    <w:p w14:paraId="28A91C2A" w14:textId="77777777" w:rsidR="00C54EAE" w:rsidRDefault="00C54EAE" w:rsidP="00C54EAE">
      <w:pPr>
        <w:overflowPunct w:val="0"/>
        <w:autoSpaceDE w:val="0"/>
        <w:autoSpaceDN w:val="0"/>
        <w:adjustRightInd w:val="0"/>
        <w:spacing w:after="120" w:line="240" w:lineRule="auto"/>
        <w:textAlignment w:val="baseline"/>
        <w:rPr>
          <w:b/>
        </w:rPr>
      </w:pPr>
      <w:r>
        <w:rPr>
          <w:b/>
        </w:rPr>
        <w:t>Network should have the flexibility to enable/disable HARQ-ACK feedback for PDCCH carrying side control.</w:t>
      </w:r>
    </w:p>
    <w:p w14:paraId="7AAA342C" w14:textId="77777777" w:rsidR="00C54EAE" w:rsidRDefault="00C54EAE" w:rsidP="00C54EAE">
      <w:pPr>
        <w:overflowPunct w:val="0"/>
        <w:autoSpaceDE w:val="0"/>
        <w:autoSpaceDN w:val="0"/>
        <w:adjustRightInd w:val="0"/>
        <w:spacing w:after="120" w:line="240" w:lineRule="auto"/>
        <w:textAlignment w:val="baseline"/>
        <w:rPr>
          <w:b/>
        </w:rPr>
      </w:pPr>
    </w:p>
    <w:p w14:paraId="6EA06FAC" w14:textId="77777777" w:rsidR="00C54EAE" w:rsidRPr="00A60487" w:rsidRDefault="00C54EAE" w:rsidP="00C54EAE">
      <w:pPr>
        <w:rPr>
          <w:b/>
          <w:u w:val="single"/>
        </w:rPr>
      </w:pPr>
      <w:r>
        <w:rPr>
          <w:b/>
          <w:u w:val="single"/>
        </w:rPr>
        <w:t>Proposal</w:t>
      </w:r>
      <w:r w:rsidRPr="00A60487">
        <w:rPr>
          <w:b/>
          <w:u w:val="single"/>
        </w:rPr>
        <w:t xml:space="preserve"> </w:t>
      </w:r>
      <w:r>
        <w:rPr>
          <w:b/>
          <w:u w:val="single"/>
        </w:rPr>
        <w:t>1</w:t>
      </w:r>
    </w:p>
    <w:p w14:paraId="1BE904B6" w14:textId="77777777" w:rsidR="00C54EAE" w:rsidRDefault="00C54EAE" w:rsidP="00C54EAE">
      <w:pPr>
        <w:overflowPunct w:val="0"/>
        <w:autoSpaceDE w:val="0"/>
        <w:autoSpaceDN w:val="0"/>
        <w:adjustRightInd w:val="0"/>
        <w:spacing w:after="120" w:line="240" w:lineRule="auto"/>
        <w:textAlignment w:val="baseline"/>
        <w:rPr>
          <w:b/>
        </w:rPr>
      </w:pPr>
      <w:r>
        <w:rPr>
          <w:b/>
        </w:rPr>
        <w:lastRenderedPageBreak/>
        <w:t>Support optional HARQ-ACK feedback for PDCCH carrying side control information.</w:t>
      </w:r>
    </w:p>
    <w:p w14:paraId="551FB68C" w14:textId="77777777" w:rsidR="00C54EAE" w:rsidRPr="00FC24E4" w:rsidRDefault="00C54EAE" w:rsidP="00C54EAE">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3CAAED27" w14:textId="77777777" w:rsidR="00C54EAE" w:rsidRPr="00F92537" w:rsidRDefault="00F57712" w:rsidP="00C54EAE">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b/>
        </w:rPr>
      </w:pPr>
      <w:r>
        <w:rPr>
          <w:rFonts w:ascii="Arial" w:eastAsia="Dotum" w:hAnsi="Arial" w:cs="Times New Roman"/>
          <w:sz w:val="36"/>
          <w:szCs w:val="36"/>
          <w:lang w:val="en-GB" w:eastAsia="zh-CN"/>
        </w:rPr>
        <w:t>3</w:t>
      </w:r>
      <w:r w:rsidR="00C54EAE">
        <w:rPr>
          <w:rFonts w:ascii="Arial" w:eastAsia="Dotum" w:hAnsi="Arial" w:cs="Times New Roman"/>
          <w:sz w:val="36"/>
          <w:szCs w:val="36"/>
          <w:lang w:val="en-GB" w:eastAsia="zh-CN"/>
        </w:rPr>
        <w:t xml:space="preserve"> Capability Report</w:t>
      </w:r>
    </w:p>
    <w:p w14:paraId="0458D846" w14:textId="77777777" w:rsidR="00C54EAE" w:rsidRPr="00A60487" w:rsidRDefault="00C54EAE" w:rsidP="00C54EAE">
      <w:r>
        <w:t>A</w:t>
      </w:r>
      <w:r w:rsidRPr="00A60487">
        <w:t xml:space="preserve"> repeater</w:t>
      </w:r>
      <w:r>
        <w:t>, just like a UE,</w:t>
      </w:r>
      <w:r w:rsidRPr="00A60487">
        <w:t xml:space="preserve"> should share </w:t>
      </w:r>
      <w:r>
        <w:t xml:space="preserve">information about </w:t>
      </w:r>
      <w:proofErr w:type="gramStart"/>
      <w:r>
        <w:t>it</w:t>
      </w:r>
      <w:proofErr w:type="gramEnd"/>
      <w:r>
        <w:t xml:space="preserve"> capability and configurations </w:t>
      </w:r>
      <w:r w:rsidRPr="00A60487">
        <w:t>with the network.</w:t>
      </w:r>
      <w:r>
        <w:t xml:space="preserve"> A</w:t>
      </w:r>
      <w:r w:rsidRPr="00A60487">
        <w:t xml:space="preserve"> repeater has two components: (a) NCR-</w:t>
      </w:r>
      <w:r>
        <w:t>MT</w:t>
      </w:r>
      <w:r w:rsidRPr="00A60487">
        <w:t xml:space="preserve">, and (2) </w:t>
      </w:r>
      <w:r>
        <w:t>NCR-Fwd</w:t>
      </w:r>
      <w:r w:rsidRPr="00A60487">
        <w:t>. NCR-</w:t>
      </w:r>
      <w:r>
        <w:t>MT</w:t>
      </w:r>
      <w:r w:rsidRPr="00A60487">
        <w:t xml:space="preserve"> supports features/capabilities, where some of them may need to be reported to the network. </w:t>
      </w:r>
      <w:r>
        <w:t xml:space="preserve">Legacy procedures, based on RRC, can be used for NCR-MT’s capability reporting. </w:t>
      </w:r>
      <w:r w:rsidRPr="00A60487">
        <w:t xml:space="preserve"> </w:t>
      </w:r>
    </w:p>
    <w:p w14:paraId="5F6DA682" w14:textId="77777777" w:rsidR="00C54EAE" w:rsidRPr="00A60487" w:rsidRDefault="00C54EAE" w:rsidP="00C54EAE">
      <w:pPr>
        <w:rPr>
          <w:b/>
          <w:u w:val="single"/>
        </w:rPr>
      </w:pPr>
      <w:r w:rsidRPr="00A60487">
        <w:rPr>
          <w:b/>
          <w:u w:val="single"/>
        </w:rPr>
        <w:t xml:space="preserve">Proposal </w:t>
      </w:r>
      <w:r>
        <w:rPr>
          <w:b/>
          <w:u w:val="single"/>
        </w:rPr>
        <w:t>2</w:t>
      </w:r>
    </w:p>
    <w:p w14:paraId="0C99A218" w14:textId="77777777" w:rsidR="00C54EAE" w:rsidRPr="00A60487" w:rsidRDefault="00C54EAE" w:rsidP="00C54EAE">
      <w:pPr>
        <w:overflowPunct w:val="0"/>
        <w:autoSpaceDE w:val="0"/>
        <w:autoSpaceDN w:val="0"/>
        <w:adjustRightInd w:val="0"/>
        <w:spacing w:after="120" w:line="240" w:lineRule="auto"/>
        <w:textAlignment w:val="baseline"/>
        <w:rPr>
          <w:b/>
        </w:rPr>
      </w:pPr>
      <w:r w:rsidRPr="00A60487">
        <w:rPr>
          <w:b/>
        </w:rPr>
        <w:t>NCR-</w:t>
      </w:r>
      <w:r>
        <w:rPr>
          <w:b/>
        </w:rPr>
        <w:t>MT</w:t>
      </w:r>
      <w:r w:rsidRPr="00A60487">
        <w:rPr>
          <w:b/>
        </w:rPr>
        <w:t xml:space="preserve">’s </w:t>
      </w:r>
      <w:r>
        <w:rPr>
          <w:b/>
        </w:rPr>
        <w:t xml:space="preserve">capability report follows the same framework as legacy UEs (i.e., via RRC). </w:t>
      </w:r>
    </w:p>
    <w:p w14:paraId="7CEC3687" w14:textId="77777777" w:rsidR="00C54EAE" w:rsidRPr="00A60487" w:rsidRDefault="00C54EAE" w:rsidP="00C54EAE">
      <w:pPr>
        <w:overflowPunct w:val="0"/>
        <w:autoSpaceDE w:val="0"/>
        <w:autoSpaceDN w:val="0"/>
        <w:adjustRightInd w:val="0"/>
        <w:spacing w:after="120" w:line="240" w:lineRule="auto"/>
        <w:textAlignment w:val="baseline"/>
      </w:pPr>
    </w:p>
    <w:p w14:paraId="0CF4C1A5" w14:textId="77777777" w:rsidR="00C54EAE" w:rsidRDefault="00C54EAE" w:rsidP="00C54EAE">
      <w:pPr>
        <w:overflowPunct w:val="0"/>
        <w:autoSpaceDE w:val="0"/>
        <w:autoSpaceDN w:val="0"/>
        <w:adjustRightInd w:val="0"/>
        <w:spacing w:after="120" w:line="240" w:lineRule="auto"/>
        <w:textAlignment w:val="baseline"/>
      </w:pPr>
      <w:r w:rsidRPr="00A60487">
        <w:t xml:space="preserve">The repeater also has some features/configurations associated with its </w:t>
      </w:r>
      <w:r>
        <w:t>NCR-Fwd, that</w:t>
      </w:r>
      <w:r w:rsidRPr="00A60487">
        <w:t xml:space="preserve"> should</w:t>
      </w:r>
      <w:r>
        <w:t xml:space="preserve"> be</w:t>
      </w:r>
      <w:r w:rsidRPr="00A60487">
        <w:t xml:space="preserve"> report</w:t>
      </w:r>
      <w:r>
        <w:t>ed</w:t>
      </w:r>
      <w:r w:rsidRPr="00A60487">
        <w:t xml:space="preserve"> to the network. </w:t>
      </w:r>
      <w:r>
        <w:t>The following was agreed in the last meeting.</w:t>
      </w:r>
    </w:p>
    <w:tbl>
      <w:tblPr>
        <w:tblStyle w:val="TableGrid"/>
        <w:tblW w:w="0" w:type="auto"/>
        <w:tblLook w:val="04A0" w:firstRow="1" w:lastRow="0" w:firstColumn="1" w:lastColumn="0" w:noHBand="0" w:noVBand="1"/>
      </w:tblPr>
      <w:tblGrid>
        <w:gridCol w:w="9350"/>
      </w:tblGrid>
      <w:tr w:rsidR="00C54EAE" w14:paraId="58ECCACE" w14:textId="77777777" w:rsidTr="0007270D">
        <w:tc>
          <w:tcPr>
            <w:tcW w:w="9350" w:type="dxa"/>
          </w:tcPr>
          <w:p w14:paraId="24B5A04C" w14:textId="77777777" w:rsidR="00C54EAE" w:rsidRPr="00CE641C" w:rsidRDefault="00C54EAE" w:rsidP="0007270D">
            <w:pPr>
              <w:rPr>
                <w:rFonts w:ascii="Times New Roman" w:hAnsi="Times New Roman"/>
                <w:bCs/>
                <w:iCs/>
                <w:color w:val="000000"/>
                <w:highlight w:val="green"/>
              </w:rPr>
            </w:pPr>
            <w:r w:rsidRPr="00CE641C">
              <w:rPr>
                <w:rFonts w:ascii="Times New Roman" w:hAnsi="Times New Roman"/>
                <w:color w:val="000000"/>
                <w:highlight w:val="green"/>
              </w:rPr>
              <w:t>Agreement</w:t>
            </w:r>
          </w:p>
          <w:p w14:paraId="66D356C7" w14:textId="77777777" w:rsidR="00C54EAE" w:rsidRPr="00CE641C" w:rsidRDefault="00C54EAE" w:rsidP="0007270D">
            <w:pPr>
              <w:rPr>
                <w:rFonts w:eastAsia="SimSun" w:cs="Times"/>
                <w:color w:val="493118"/>
                <w:sz w:val="18"/>
                <w:szCs w:val="18"/>
                <w:lang w:eastAsia="zh-CN"/>
              </w:rPr>
            </w:pPr>
            <w:r w:rsidRPr="00CE641C">
              <w:rPr>
                <w:rFonts w:eastAsia="SimSun" w:cs="Times"/>
                <w:color w:val="493118"/>
                <w:lang w:eastAsia="zh-CN"/>
              </w:rPr>
              <w:t>The following aspects should be NCR capability:</w:t>
            </w:r>
          </w:p>
          <w:p w14:paraId="54B501F5" w14:textId="77777777" w:rsidR="00C54EAE" w:rsidRPr="00CE641C" w:rsidRDefault="00C54EAE" w:rsidP="00C54EAE">
            <w:pPr>
              <w:pStyle w:val="ListParagraph"/>
              <w:numPr>
                <w:ilvl w:val="0"/>
                <w:numId w:val="10"/>
              </w:numPr>
              <w:overflowPunct w:val="0"/>
              <w:autoSpaceDE w:val="0"/>
              <w:autoSpaceDN w:val="0"/>
              <w:adjustRightInd w:val="0"/>
              <w:spacing w:after="180"/>
              <w:textAlignment w:val="baseline"/>
            </w:pPr>
            <w:r w:rsidRPr="00CE641C">
              <w:t>Simultaneous UL transmission of C-link and backhaul link</w:t>
            </w:r>
          </w:p>
          <w:p w14:paraId="3F1902E6" w14:textId="77777777" w:rsidR="00C54EAE" w:rsidRPr="00CE641C" w:rsidRDefault="00C54EAE" w:rsidP="00C54EAE">
            <w:pPr>
              <w:pStyle w:val="ListParagraph"/>
              <w:numPr>
                <w:ilvl w:val="0"/>
                <w:numId w:val="10"/>
              </w:numPr>
              <w:overflowPunct w:val="0"/>
              <w:autoSpaceDE w:val="0"/>
              <w:autoSpaceDN w:val="0"/>
              <w:adjustRightInd w:val="0"/>
              <w:spacing w:after="180"/>
              <w:textAlignment w:val="baseline"/>
            </w:pPr>
            <w:r w:rsidRPr="00CE641C">
              <w:t>Adaptive beam for C-link/backhaul-link</w:t>
            </w:r>
          </w:p>
          <w:p w14:paraId="3D9104CD" w14:textId="77777777" w:rsidR="00C54EAE" w:rsidRPr="00CE641C" w:rsidRDefault="00C54EAE" w:rsidP="00C54EAE">
            <w:pPr>
              <w:pStyle w:val="ListParagraph"/>
              <w:numPr>
                <w:ilvl w:val="0"/>
                <w:numId w:val="10"/>
              </w:numPr>
              <w:overflowPunct w:val="0"/>
              <w:autoSpaceDE w:val="0"/>
              <w:autoSpaceDN w:val="0"/>
              <w:adjustRightInd w:val="0"/>
              <w:spacing w:after="180"/>
              <w:textAlignment w:val="baseline"/>
            </w:pPr>
            <w:r w:rsidRPr="00CE641C">
              <w:t>Note-1: Fixed beam for C-link/backhaul link is default capability</w:t>
            </w:r>
          </w:p>
          <w:p w14:paraId="7F71FEBE" w14:textId="77777777" w:rsidR="00C54EAE" w:rsidRPr="00CE641C" w:rsidRDefault="00C54EAE" w:rsidP="00C54EAE">
            <w:pPr>
              <w:pStyle w:val="ListParagraph"/>
              <w:numPr>
                <w:ilvl w:val="0"/>
                <w:numId w:val="10"/>
              </w:numPr>
              <w:overflowPunct w:val="0"/>
              <w:autoSpaceDE w:val="0"/>
              <w:autoSpaceDN w:val="0"/>
              <w:adjustRightInd w:val="0"/>
              <w:spacing w:after="180"/>
              <w:textAlignment w:val="baseline"/>
            </w:pPr>
            <w:r w:rsidRPr="00CE641C">
              <w:t>Note-2: TDMed UL transmission of C-link and backhaul link is default capability.</w:t>
            </w:r>
          </w:p>
          <w:p w14:paraId="5346A9CC" w14:textId="77777777" w:rsidR="00C54EAE" w:rsidRDefault="00C54EAE" w:rsidP="00C54EAE">
            <w:pPr>
              <w:pStyle w:val="ListParagraph"/>
              <w:numPr>
                <w:ilvl w:val="0"/>
                <w:numId w:val="10"/>
              </w:numPr>
              <w:overflowPunct w:val="0"/>
              <w:autoSpaceDE w:val="0"/>
              <w:autoSpaceDN w:val="0"/>
              <w:adjustRightInd w:val="0"/>
              <w:spacing w:after="180"/>
              <w:textAlignment w:val="baseline"/>
            </w:pPr>
            <w:r w:rsidRPr="00CE641C">
              <w:t>FFS: How to define the capability for adaptive beam for C-link/backhaul-link</w:t>
            </w:r>
          </w:p>
        </w:tc>
      </w:tr>
    </w:tbl>
    <w:p w14:paraId="0F2D168F" w14:textId="77777777" w:rsidR="00C54EAE" w:rsidRDefault="00C54EAE" w:rsidP="00C54EAE">
      <w:pPr>
        <w:overflowPunct w:val="0"/>
        <w:autoSpaceDE w:val="0"/>
        <w:autoSpaceDN w:val="0"/>
        <w:adjustRightInd w:val="0"/>
        <w:spacing w:after="120" w:line="240" w:lineRule="auto"/>
        <w:textAlignment w:val="baseline"/>
      </w:pPr>
    </w:p>
    <w:p w14:paraId="4FC717A2" w14:textId="77777777" w:rsidR="00C54EAE" w:rsidRDefault="00C54EAE" w:rsidP="00C54EAE">
      <w:pPr>
        <w:overflowPunct w:val="0"/>
        <w:autoSpaceDE w:val="0"/>
        <w:autoSpaceDN w:val="0"/>
        <w:adjustRightInd w:val="0"/>
        <w:spacing w:after="120" w:line="240" w:lineRule="auto"/>
        <w:textAlignment w:val="baseline"/>
      </w:pPr>
      <w:r>
        <w:t>RAN1 also discussed the information that should be shared with the network to characterize the NCR-Fwd’s access-link beams (e.g., in terms of number of beams and spatial relationship).</w:t>
      </w:r>
      <w:r w:rsidR="00E42A53">
        <w:t xml:space="preserve"> RAN1#111</w:t>
      </w:r>
      <w:r>
        <w:t xml:space="preserve"> </w:t>
      </w:r>
      <w:r w:rsidR="00E42A53">
        <w:t>agreed this information should be provided by the OAM.</w:t>
      </w:r>
    </w:p>
    <w:tbl>
      <w:tblPr>
        <w:tblStyle w:val="TableGrid"/>
        <w:tblW w:w="0" w:type="auto"/>
        <w:tblLook w:val="04A0" w:firstRow="1" w:lastRow="0" w:firstColumn="1" w:lastColumn="0" w:noHBand="0" w:noVBand="1"/>
      </w:tblPr>
      <w:tblGrid>
        <w:gridCol w:w="9350"/>
      </w:tblGrid>
      <w:tr w:rsidR="00C54EAE" w14:paraId="051A2459" w14:textId="77777777" w:rsidTr="0007270D">
        <w:tc>
          <w:tcPr>
            <w:tcW w:w="9350" w:type="dxa"/>
          </w:tcPr>
          <w:p w14:paraId="23E277B9" w14:textId="77777777" w:rsidR="00C54EAE" w:rsidRPr="00344DBE" w:rsidRDefault="00C54EAE" w:rsidP="0007270D">
            <w:pPr>
              <w:rPr>
                <w:rFonts w:ascii="Times New Roman" w:hAnsi="Times New Roman"/>
                <w:highlight w:val="green"/>
              </w:rPr>
            </w:pPr>
            <w:r>
              <w:rPr>
                <w:rFonts w:ascii="Times New Roman" w:hAnsi="Times New Roman"/>
                <w:highlight w:val="green"/>
              </w:rPr>
              <w:t>Agreement:</w:t>
            </w:r>
          </w:p>
          <w:p w14:paraId="4217ADD4" w14:textId="77777777" w:rsidR="00E42A53" w:rsidRPr="006C3B2B" w:rsidRDefault="00E42A53" w:rsidP="00E42A53">
            <w:pPr>
              <w:snapToGrid w:val="0"/>
              <w:rPr>
                <w:rFonts w:eastAsia="DengXian" w:cs="Times"/>
                <w:szCs w:val="20"/>
              </w:rPr>
            </w:pPr>
            <w:r w:rsidRPr="006C3B2B">
              <w:rPr>
                <w:rFonts w:cs="Times"/>
                <w:bCs/>
                <w:szCs w:val="20"/>
              </w:rPr>
              <w:t xml:space="preserve">The following is supported to </w:t>
            </w:r>
            <w:r w:rsidRPr="006C3B2B">
              <w:rPr>
                <w:rFonts w:eastAsia="DengXian" w:cs="Times"/>
                <w:szCs w:val="20"/>
              </w:rPr>
              <w:t xml:space="preserve">deliver the information to characterize the supported physical beam of NCR-Fwd for access link: </w:t>
            </w:r>
          </w:p>
          <w:p w14:paraId="21746BA5" w14:textId="77777777" w:rsidR="00E42A53" w:rsidRPr="006C3B2B" w:rsidRDefault="00E42A53" w:rsidP="00E42A53">
            <w:pPr>
              <w:tabs>
                <w:tab w:val="left" w:pos="1304"/>
                <w:tab w:val="left" w:pos="1440"/>
                <w:tab w:val="left" w:pos="2160"/>
              </w:tabs>
              <w:snapToGrid w:val="0"/>
              <w:rPr>
                <w:rFonts w:cs="Times"/>
                <w:szCs w:val="20"/>
                <w:lang w:eastAsia="x-none"/>
              </w:rPr>
            </w:pPr>
            <w:r w:rsidRPr="006C3B2B">
              <w:rPr>
                <w:rFonts w:cs="Times"/>
                <w:szCs w:val="20"/>
                <w:lang w:eastAsia="x-none"/>
              </w:rPr>
              <w:t>Option-2: The information is informed to gNB and NCR via OAM</w:t>
            </w:r>
          </w:p>
          <w:p w14:paraId="0A525350" w14:textId="77777777" w:rsidR="00E42A53" w:rsidRPr="006C3B2B" w:rsidRDefault="00E42A53" w:rsidP="00E42A53">
            <w:pPr>
              <w:pStyle w:val="ListParagraph"/>
              <w:numPr>
                <w:ilvl w:val="0"/>
                <w:numId w:val="11"/>
              </w:numPr>
              <w:overflowPunct w:val="0"/>
              <w:autoSpaceDE w:val="0"/>
              <w:autoSpaceDN w:val="0"/>
              <w:adjustRightInd w:val="0"/>
              <w:spacing w:after="180"/>
              <w:textAlignment w:val="baseline"/>
            </w:pPr>
            <w:r w:rsidRPr="006C3B2B">
              <w:t>Note-1: In this option, how to characterize the beam information is based on implementation (e.g., declaration from NCR vendor).</w:t>
            </w:r>
          </w:p>
          <w:p w14:paraId="1352EAA6" w14:textId="77777777" w:rsidR="00E42A53" w:rsidRPr="006C3B2B" w:rsidRDefault="00E42A53" w:rsidP="00E42A53">
            <w:pPr>
              <w:pStyle w:val="ListParagraph"/>
              <w:numPr>
                <w:ilvl w:val="0"/>
                <w:numId w:val="11"/>
              </w:numPr>
              <w:overflowPunct w:val="0"/>
              <w:autoSpaceDE w:val="0"/>
              <w:autoSpaceDN w:val="0"/>
              <w:adjustRightInd w:val="0"/>
              <w:spacing w:after="180"/>
              <w:textAlignment w:val="baseline"/>
            </w:pPr>
            <w:r w:rsidRPr="006C3B2B">
              <w:t xml:space="preserve">Note-2: In this option, the beam(s) used by NCR-Fwd for access link is configured for gNB and NCR by OAM based on implementation. </w:t>
            </w:r>
          </w:p>
          <w:p w14:paraId="6F0099D3" w14:textId="77777777" w:rsidR="00C54EAE" w:rsidRPr="00E42A53" w:rsidRDefault="00E42A53" w:rsidP="00E42A53">
            <w:pPr>
              <w:pStyle w:val="ListParagraph"/>
              <w:numPr>
                <w:ilvl w:val="1"/>
                <w:numId w:val="11"/>
              </w:numPr>
              <w:overflowPunct w:val="0"/>
              <w:autoSpaceDE w:val="0"/>
              <w:autoSpaceDN w:val="0"/>
              <w:adjustRightInd w:val="0"/>
              <w:spacing w:after="180"/>
              <w:textAlignment w:val="baseline"/>
            </w:pPr>
            <w:r w:rsidRPr="006C3B2B">
              <w:t xml:space="preserve">The beam index in SCI corresponds to the configured beam(s) sequentially. </w:t>
            </w:r>
          </w:p>
        </w:tc>
      </w:tr>
    </w:tbl>
    <w:p w14:paraId="56F12500" w14:textId="77777777" w:rsidR="00C54EAE" w:rsidRDefault="00C54EAE" w:rsidP="00C54EAE">
      <w:pPr>
        <w:overflowPunct w:val="0"/>
        <w:autoSpaceDE w:val="0"/>
        <w:autoSpaceDN w:val="0"/>
        <w:adjustRightInd w:val="0"/>
        <w:spacing w:after="120" w:line="240" w:lineRule="auto"/>
        <w:textAlignment w:val="baseline"/>
      </w:pPr>
    </w:p>
    <w:p w14:paraId="7C255374" w14:textId="77777777" w:rsidR="00C54EAE" w:rsidRDefault="00C54EAE" w:rsidP="00C54EAE">
      <w:pPr>
        <w:overflowPunct w:val="0"/>
        <w:autoSpaceDE w:val="0"/>
        <w:autoSpaceDN w:val="0"/>
        <w:adjustRightInd w:val="0"/>
        <w:spacing w:after="120" w:line="240" w:lineRule="auto"/>
        <w:textAlignment w:val="baseline"/>
      </w:pPr>
      <w:r>
        <w:t>In addition to the b</w:t>
      </w:r>
      <w:r w:rsidRPr="00A60487">
        <w:t>eam-related information</w:t>
      </w:r>
      <w:r>
        <w:t>, we believe NCR needs to also share information about its frequency and power configurations.</w:t>
      </w:r>
      <w:r w:rsidRPr="00A60487">
        <w:t xml:space="preserve"> </w:t>
      </w:r>
    </w:p>
    <w:p w14:paraId="3EFF7CE8" w14:textId="77777777" w:rsidR="00C54EAE" w:rsidRDefault="00C54EAE" w:rsidP="00C54EAE">
      <w:pPr>
        <w:overflowPunct w:val="0"/>
        <w:autoSpaceDE w:val="0"/>
        <w:autoSpaceDN w:val="0"/>
        <w:adjustRightInd w:val="0"/>
        <w:spacing w:after="120" w:line="240" w:lineRule="auto"/>
        <w:textAlignment w:val="baseline"/>
      </w:pPr>
      <w:r>
        <w:rPr>
          <w:lang w:val="en-GB"/>
        </w:rPr>
        <w:t xml:space="preserve">A repeater may support operating in multiple passbands (consecutive or non-consecutive). The repeater may also have the capability to selectively forward signals in different passbands. If so, such a capability can be utilized by the network to more efficiently (e.g., in terms of interference or power consumption) </w:t>
      </w:r>
      <w:r>
        <w:rPr>
          <w:lang w:val="en-GB"/>
        </w:rPr>
        <w:lastRenderedPageBreak/>
        <w:t xml:space="preserve">configure NCR operation – e.g., by instructing the repeater not to forward the signal in a passband for a duration of time. </w:t>
      </w:r>
    </w:p>
    <w:p w14:paraId="6A679C2E" w14:textId="77777777" w:rsidR="00C54EAE" w:rsidRDefault="00C54EAE" w:rsidP="00C54EAE">
      <w:pPr>
        <w:overflowPunct w:val="0"/>
        <w:autoSpaceDE w:val="0"/>
        <w:autoSpaceDN w:val="0"/>
        <w:adjustRightInd w:val="0"/>
        <w:spacing w:after="120" w:line="240" w:lineRule="auto"/>
        <w:textAlignment w:val="baseline"/>
      </w:pPr>
      <w:r>
        <w:t xml:space="preserve">It is also beneficial for the network </w:t>
      </w:r>
      <w:r w:rsidR="00F57712">
        <w:t>to</w:t>
      </w:r>
      <w:r>
        <w:t xml:space="preserve"> have information about NCR’s power setting (such as NCR-Fwd’s </w:t>
      </w:r>
      <w:r w:rsidR="00F57712">
        <w:t>[</w:t>
      </w:r>
      <w:r w:rsidRPr="00B350AF">
        <w:t>max</w:t>
      </w:r>
      <w:r w:rsidR="00F57712">
        <w:t>]</w:t>
      </w:r>
      <w:r w:rsidRPr="00B350AF">
        <w:t xml:space="preserve"> TX power, </w:t>
      </w:r>
      <w:r w:rsidR="00F57712">
        <w:t>[</w:t>
      </w:r>
      <w:r w:rsidRPr="00B350AF">
        <w:t>max</w:t>
      </w:r>
      <w:r w:rsidR="00F57712">
        <w:t>]</w:t>
      </w:r>
      <w:r w:rsidRPr="00B350AF">
        <w:t xml:space="preserve"> amplification gain</w:t>
      </w:r>
      <w:r>
        <w:t>).</w:t>
      </w:r>
    </w:p>
    <w:p w14:paraId="23DF90FD" w14:textId="32FBD99A" w:rsidR="00C54EAE" w:rsidRPr="00B350AF" w:rsidRDefault="00C54EAE" w:rsidP="00C54EAE">
      <w:pPr>
        <w:overflowPunct w:val="0"/>
        <w:autoSpaceDE w:val="0"/>
        <w:autoSpaceDN w:val="0"/>
        <w:adjustRightInd w:val="0"/>
        <w:spacing w:after="120" w:line="240" w:lineRule="auto"/>
        <w:textAlignment w:val="baseline"/>
      </w:pPr>
      <w:r w:rsidRPr="00CC279F">
        <w:t xml:space="preserve">As discussed in [1], when multiple RF chains are employed for FR1 NCR beamforming, there could be uncontrollable phase errors on the RF chains. If the relative phase errors across UL chains are different from those across DL chains, the UL composite channel of UE-NCR-gNB link cannot be the same as DL composite channel of gNB-NCR-UE link, which doesn’t guarantee the TDD reciprocity. Therefore, it would be beneficial if the network has information </w:t>
      </w:r>
      <w:r w:rsidR="00E15AD4">
        <w:t xml:space="preserve">about NCR-FWD’s phase </w:t>
      </w:r>
      <w:r w:rsidR="00E15AD4" w:rsidRPr="00E15AD4">
        <w:t>control/calibration aspects</w:t>
      </w:r>
      <w:r w:rsidR="00E15AD4">
        <w:t>, including</w:t>
      </w:r>
      <w:r w:rsidR="00E15AD4" w:rsidRPr="00E15AD4">
        <w:t xml:space="preserve"> </w:t>
      </w:r>
      <w:r w:rsidRPr="00CC279F">
        <w:t>whether NCR</w:t>
      </w:r>
      <w:r w:rsidR="00E15AD4">
        <w:t>-FWD</w:t>
      </w:r>
      <w:r w:rsidRPr="00CC279F">
        <w:t xml:space="preserve"> can support UL-DL reciprocity or not.</w:t>
      </w:r>
    </w:p>
    <w:p w14:paraId="52CA128D" w14:textId="77777777" w:rsidR="00C54EAE" w:rsidRPr="00F92537" w:rsidRDefault="00C54EAE" w:rsidP="00C54EAE">
      <w:pPr>
        <w:rPr>
          <w:b/>
          <w:u w:val="single"/>
        </w:rPr>
      </w:pPr>
      <w:r w:rsidRPr="00F92537">
        <w:rPr>
          <w:b/>
          <w:u w:val="single"/>
        </w:rPr>
        <w:t xml:space="preserve">Observation </w:t>
      </w:r>
      <w:r>
        <w:rPr>
          <w:b/>
          <w:u w:val="single"/>
        </w:rPr>
        <w:t>3</w:t>
      </w:r>
    </w:p>
    <w:p w14:paraId="2D36807E" w14:textId="45C7AD10" w:rsidR="00C54EAE" w:rsidRDefault="00C54EAE" w:rsidP="00C54EAE">
      <w:pPr>
        <w:overflowPunct w:val="0"/>
        <w:autoSpaceDE w:val="0"/>
        <w:autoSpaceDN w:val="0"/>
        <w:adjustRightInd w:val="0"/>
        <w:spacing w:after="120" w:line="240" w:lineRule="auto"/>
        <w:textAlignment w:val="baseline"/>
        <w:rPr>
          <w:b/>
        </w:rPr>
      </w:pPr>
      <w:r w:rsidRPr="00F92537">
        <w:rPr>
          <w:b/>
        </w:rPr>
        <w:t xml:space="preserve">A repeater has features/configurations associated with its NCR-Fwd – </w:t>
      </w:r>
      <w:r w:rsidR="00F57712">
        <w:rPr>
          <w:b/>
        </w:rPr>
        <w:t>such as</w:t>
      </w:r>
      <w:r w:rsidRPr="00F92537">
        <w:rPr>
          <w:b/>
        </w:rPr>
        <w:t xml:space="preserve"> power-related</w:t>
      </w:r>
      <w:r w:rsidR="00E15AD4">
        <w:rPr>
          <w:b/>
        </w:rPr>
        <w:t xml:space="preserve"> information</w:t>
      </w:r>
      <w:r w:rsidRPr="00F92537">
        <w:rPr>
          <w:b/>
        </w:rPr>
        <w:t xml:space="preserve"> (e.g., NCR-Fwd’s </w:t>
      </w:r>
      <w:r w:rsidR="00F57712">
        <w:rPr>
          <w:b/>
        </w:rPr>
        <w:t>[</w:t>
      </w:r>
      <w:r w:rsidRPr="00F92537">
        <w:rPr>
          <w:b/>
        </w:rPr>
        <w:t>max</w:t>
      </w:r>
      <w:r w:rsidR="00F57712">
        <w:rPr>
          <w:b/>
        </w:rPr>
        <w:t>]</w:t>
      </w:r>
      <w:r w:rsidRPr="00F92537">
        <w:rPr>
          <w:b/>
        </w:rPr>
        <w:t xml:space="preserve"> power, </w:t>
      </w:r>
      <w:r w:rsidR="00F57712">
        <w:rPr>
          <w:b/>
        </w:rPr>
        <w:t>[</w:t>
      </w:r>
      <w:r w:rsidRPr="00F92537">
        <w:rPr>
          <w:b/>
        </w:rPr>
        <w:t>max</w:t>
      </w:r>
      <w:r w:rsidR="00F57712">
        <w:rPr>
          <w:b/>
        </w:rPr>
        <w:t>]</w:t>
      </w:r>
      <w:r w:rsidRPr="00F92537">
        <w:rPr>
          <w:b/>
        </w:rPr>
        <w:t xml:space="preserve"> amplification gain), frequency-related information (e.g., supported passbands, and whether NCR supports selective forwarding across the passbands)</w:t>
      </w:r>
      <w:r w:rsidR="00F57712">
        <w:rPr>
          <w:b/>
        </w:rPr>
        <w:t>, and</w:t>
      </w:r>
      <w:r w:rsidR="00E15AD4">
        <w:rPr>
          <w:b/>
        </w:rPr>
        <w:t xml:space="preserve"> information about NCR-FWD’s phase control/calibration aspects including</w:t>
      </w:r>
      <w:r w:rsidR="00F57712">
        <w:rPr>
          <w:b/>
        </w:rPr>
        <w:t xml:space="preserve"> UL-DL reciprocity information</w:t>
      </w:r>
      <w:r w:rsidRPr="00F92537">
        <w:rPr>
          <w:b/>
        </w:rPr>
        <w:t xml:space="preserve">. </w:t>
      </w:r>
    </w:p>
    <w:p w14:paraId="1EEC3060" w14:textId="77777777" w:rsidR="00F57712" w:rsidRDefault="00F57712" w:rsidP="00C54EAE">
      <w:pPr>
        <w:overflowPunct w:val="0"/>
        <w:autoSpaceDE w:val="0"/>
        <w:autoSpaceDN w:val="0"/>
        <w:adjustRightInd w:val="0"/>
        <w:spacing w:after="120" w:line="240" w:lineRule="auto"/>
        <w:textAlignment w:val="baseline"/>
        <w:rPr>
          <w:b/>
        </w:rPr>
      </w:pPr>
    </w:p>
    <w:p w14:paraId="66089B1B" w14:textId="77777777" w:rsidR="00C54EAE" w:rsidRPr="00F92537" w:rsidRDefault="00C54EAE" w:rsidP="00C54EAE">
      <w:pPr>
        <w:rPr>
          <w:b/>
          <w:u w:val="single"/>
        </w:rPr>
      </w:pPr>
      <w:r w:rsidRPr="00F92537">
        <w:rPr>
          <w:b/>
          <w:u w:val="single"/>
        </w:rPr>
        <w:t xml:space="preserve">Proposal </w:t>
      </w:r>
      <w:r w:rsidR="00F57712">
        <w:rPr>
          <w:b/>
          <w:u w:val="single"/>
        </w:rPr>
        <w:t>3</w:t>
      </w:r>
    </w:p>
    <w:p w14:paraId="7333388B" w14:textId="77777777" w:rsidR="00C54EAE" w:rsidRPr="00F92537" w:rsidRDefault="00F57712" w:rsidP="00C54EAE">
      <w:pPr>
        <w:overflowPunct w:val="0"/>
        <w:autoSpaceDE w:val="0"/>
        <w:autoSpaceDN w:val="0"/>
        <w:adjustRightInd w:val="0"/>
        <w:spacing w:after="120" w:line="240" w:lineRule="auto"/>
        <w:textAlignment w:val="baseline"/>
        <w:rPr>
          <w:b/>
        </w:rPr>
      </w:pPr>
      <w:r>
        <w:rPr>
          <w:b/>
        </w:rPr>
        <w:t>The following</w:t>
      </w:r>
      <w:r w:rsidR="00C54EAE" w:rsidRPr="00F92537">
        <w:rPr>
          <w:b/>
        </w:rPr>
        <w:t xml:space="preserve"> NCR-Fwd’s information </w:t>
      </w:r>
      <w:r>
        <w:rPr>
          <w:b/>
        </w:rPr>
        <w:t xml:space="preserve">is provided </w:t>
      </w:r>
      <w:r w:rsidR="00C54EAE" w:rsidRPr="00F92537">
        <w:rPr>
          <w:b/>
        </w:rPr>
        <w:t>to the network,</w:t>
      </w:r>
    </w:p>
    <w:p w14:paraId="0F0D0F41" w14:textId="77777777" w:rsidR="00C54EAE" w:rsidRPr="00F92537" w:rsidRDefault="00C54EAE" w:rsidP="00C54EAE">
      <w:pPr>
        <w:numPr>
          <w:ilvl w:val="0"/>
          <w:numId w:val="2"/>
        </w:numPr>
        <w:overflowPunct w:val="0"/>
        <w:autoSpaceDE w:val="0"/>
        <w:autoSpaceDN w:val="0"/>
        <w:adjustRightInd w:val="0"/>
        <w:spacing w:after="120" w:line="240" w:lineRule="auto"/>
        <w:contextualSpacing/>
        <w:textAlignment w:val="baseline"/>
        <w:rPr>
          <w:b/>
        </w:rPr>
      </w:pPr>
      <w:r w:rsidRPr="00F92537">
        <w:rPr>
          <w:b/>
        </w:rPr>
        <w:t xml:space="preserve">Power-related information (e.g., NCR-Fwd’s </w:t>
      </w:r>
      <w:r w:rsidR="00F57712">
        <w:rPr>
          <w:b/>
        </w:rPr>
        <w:t>[</w:t>
      </w:r>
      <w:r w:rsidRPr="00F92537">
        <w:rPr>
          <w:b/>
        </w:rPr>
        <w:t>max</w:t>
      </w:r>
      <w:r w:rsidR="00F57712">
        <w:rPr>
          <w:b/>
        </w:rPr>
        <w:t>]</w:t>
      </w:r>
      <w:r w:rsidRPr="00F92537">
        <w:rPr>
          <w:b/>
        </w:rPr>
        <w:t xml:space="preserve"> power, </w:t>
      </w:r>
      <w:r w:rsidR="00F57712">
        <w:rPr>
          <w:b/>
        </w:rPr>
        <w:t>[</w:t>
      </w:r>
      <w:r w:rsidRPr="00F92537">
        <w:rPr>
          <w:b/>
        </w:rPr>
        <w:t>max</w:t>
      </w:r>
      <w:r w:rsidR="00F57712">
        <w:rPr>
          <w:b/>
        </w:rPr>
        <w:t>]</w:t>
      </w:r>
      <w:r w:rsidRPr="00F92537">
        <w:rPr>
          <w:b/>
        </w:rPr>
        <w:t xml:space="preserve"> amplification gain</w:t>
      </w:r>
      <w:r>
        <w:rPr>
          <w:b/>
        </w:rPr>
        <w:t>)</w:t>
      </w:r>
    </w:p>
    <w:p w14:paraId="030EF3AE" w14:textId="77777777" w:rsidR="00C54EAE" w:rsidRDefault="00C54EAE" w:rsidP="00C54EAE">
      <w:pPr>
        <w:numPr>
          <w:ilvl w:val="0"/>
          <w:numId w:val="2"/>
        </w:numPr>
        <w:overflowPunct w:val="0"/>
        <w:autoSpaceDE w:val="0"/>
        <w:autoSpaceDN w:val="0"/>
        <w:adjustRightInd w:val="0"/>
        <w:spacing w:after="120" w:line="240" w:lineRule="auto"/>
        <w:contextualSpacing/>
        <w:textAlignment w:val="baseline"/>
        <w:rPr>
          <w:b/>
        </w:rPr>
      </w:pPr>
      <w:r w:rsidRPr="00F92537">
        <w:rPr>
          <w:b/>
        </w:rPr>
        <w:t>Frequency-related information (e.g., supported passbands, and whether NCR supports selective forwarding across the passbands)</w:t>
      </w:r>
    </w:p>
    <w:p w14:paraId="6FA6FD20" w14:textId="581F0EF3" w:rsidR="00C54EAE" w:rsidRPr="00D6779A" w:rsidRDefault="00E15AD4" w:rsidP="00C54EAE">
      <w:pPr>
        <w:numPr>
          <w:ilvl w:val="0"/>
          <w:numId w:val="2"/>
        </w:numPr>
        <w:overflowPunct w:val="0"/>
        <w:autoSpaceDE w:val="0"/>
        <w:autoSpaceDN w:val="0"/>
        <w:adjustRightInd w:val="0"/>
        <w:spacing w:after="120" w:line="240" w:lineRule="auto"/>
        <w:contextualSpacing/>
        <w:textAlignment w:val="baseline"/>
        <w:rPr>
          <w:b/>
        </w:rPr>
      </w:pPr>
      <w:r>
        <w:rPr>
          <w:b/>
        </w:rPr>
        <w:t xml:space="preserve">Information about NCR-FWD’s phase control/calibration, including </w:t>
      </w:r>
      <w:r w:rsidR="00C54EAE">
        <w:rPr>
          <w:b/>
        </w:rPr>
        <w:t>UL-DL reciprocity info (whether the reciprocity can be supported or not)</w:t>
      </w:r>
    </w:p>
    <w:p w14:paraId="7449A731" w14:textId="77777777" w:rsidR="00C54EAE" w:rsidRPr="00F92537" w:rsidRDefault="00F57712" w:rsidP="00C54EAE">
      <w:pPr>
        <w:overflowPunct w:val="0"/>
        <w:autoSpaceDE w:val="0"/>
        <w:autoSpaceDN w:val="0"/>
        <w:adjustRightInd w:val="0"/>
        <w:spacing w:after="120" w:line="240" w:lineRule="auto"/>
        <w:contextualSpacing/>
        <w:textAlignment w:val="baseline"/>
        <w:rPr>
          <w:b/>
        </w:rPr>
      </w:pPr>
      <w:r>
        <w:rPr>
          <w:b/>
        </w:rPr>
        <w:t xml:space="preserve">FFS: </w:t>
      </w:r>
      <w:r w:rsidR="00C54EAE">
        <w:rPr>
          <w:b/>
        </w:rPr>
        <w:t>s</w:t>
      </w:r>
      <w:r w:rsidR="00C54EAE" w:rsidRPr="00F92537">
        <w:rPr>
          <w:b/>
        </w:rPr>
        <w:t xml:space="preserve">ignaling method (e.g., </w:t>
      </w:r>
      <w:r>
        <w:rPr>
          <w:b/>
        </w:rPr>
        <w:t>OAM-based signaling or indication by NCR-MT)</w:t>
      </w:r>
      <w:r w:rsidR="00C54EAE">
        <w:rPr>
          <w:b/>
        </w:rPr>
        <w:t xml:space="preserve"> </w:t>
      </w:r>
    </w:p>
    <w:p w14:paraId="489FE93A" w14:textId="2A31E37E" w:rsidR="00C54EAE" w:rsidRDefault="00C54EAE" w:rsidP="00C54EAE"/>
    <w:p w14:paraId="6C419219" w14:textId="77777777" w:rsidR="00F536BD" w:rsidRDefault="00F536BD" w:rsidP="00F536BD"/>
    <w:p w14:paraId="2A8ECCCF" w14:textId="66F09BDC" w:rsidR="00F536BD" w:rsidRDefault="00F536BD" w:rsidP="00F536BD">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4 Behaviour of NCR-FWD</w:t>
      </w:r>
    </w:p>
    <w:p w14:paraId="4353E143" w14:textId="38CF4F53" w:rsidR="00F536BD" w:rsidRDefault="00055656" w:rsidP="00F536BD">
      <w:r>
        <w:t>There is an FFS item from RAN1#111:</w:t>
      </w:r>
    </w:p>
    <w:p w14:paraId="54296940" w14:textId="77777777" w:rsidR="00112DBC" w:rsidRPr="00112DBC" w:rsidRDefault="00112DBC" w:rsidP="00112DBC">
      <w:pPr>
        <w:pStyle w:val="ListParagraph"/>
        <w:numPr>
          <w:ilvl w:val="0"/>
          <w:numId w:val="17"/>
        </w:numPr>
        <w:overflowPunct w:val="0"/>
        <w:autoSpaceDE w:val="0"/>
        <w:autoSpaceDN w:val="0"/>
        <w:adjustRightInd w:val="0"/>
        <w:spacing w:after="180" w:line="240" w:lineRule="auto"/>
        <w:textAlignment w:val="baseline"/>
        <w:rPr>
          <w:i/>
        </w:rPr>
      </w:pPr>
      <w:r w:rsidRPr="00112DBC">
        <w:rPr>
          <w:i/>
        </w:rPr>
        <w:t>FFS: The behavior of NCR-Fwd when BFR/RLF happen in C link.</w:t>
      </w:r>
    </w:p>
    <w:p w14:paraId="042302EA" w14:textId="53B7AD2B" w:rsidR="00055656" w:rsidRDefault="00055656" w:rsidP="00F536BD"/>
    <w:p w14:paraId="487B1A32" w14:textId="22ACA6D0" w:rsidR="00112DBC" w:rsidRDefault="007B2634" w:rsidP="00F536BD">
      <w:r>
        <w:t>We note that RAN2 already agreed to the following:</w:t>
      </w:r>
    </w:p>
    <w:p w14:paraId="09E68B45" w14:textId="77777777" w:rsidR="007B2634" w:rsidRPr="007B2634" w:rsidRDefault="007B2634" w:rsidP="007B2634">
      <w:pPr>
        <w:pStyle w:val="ListParagraph"/>
        <w:numPr>
          <w:ilvl w:val="0"/>
          <w:numId w:val="1"/>
        </w:numPr>
        <w:rPr>
          <w:i/>
          <w:color w:val="000000"/>
          <w:lang w:eastAsia="zh-CN"/>
        </w:rPr>
      </w:pPr>
      <w:r w:rsidRPr="007B2634">
        <w:rPr>
          <w:i/>
          <w:color w:val="000000"/>
          <w:lang w:eastAsia="zh-CN"/>
        </w:rPr>
        <w:t>After RLF is declared by NCR-MT, NCR-MT performs cell selection and trigger RRC re-establishment;</w:t>
      </w:r>
    </w:p>
    <w:p w14:paraId="6C79917B" w14:textId="77777777" w:rsidR="007B2634" w:rsidRPr="007B2634" w:rsidRDefault="007B2634" w:rsidP="007B2634">
      <w:pPr>
        <w:pStyle w:val="ListParagraph"/>
        <w:numPr>
          <w:ilvl w:val="0"/>
          <w:numId w:val="1"/>
        </w:numPr>
        <w:rPr>
          <w:i/>
          <w:color w:val="000000"/>
          <w:lang w:eastAsia="zh-CN"/>
        </w:rPr>
      </w:pPr>
      <w:r w:rsidRPr="007B2634">
        <w:rPr>
          <w:i/>
          <w:color w:val="000000"/>
          <w:lang w:eastAsia="zh-CN"/>
        </w:rPr>
        <w:t>If NCR-MT enters RRC_IDLE due to no suitable cell is find, NCR-Fwd is OFF;</w:t>
      </w:r>
    </w:p>
    <w:p w14:paraId="0ECF1D76" w14:textId="77777777" w:rsidR="007B2634" w:rsidRPr="007B2634" w:rsidRDefault="007B2634" w:rsidP="007B2634">
      <w:pPr>
        <w:pStyle w:val="ListParagraph"/>
        <w:numPr>
          <w:ilvl w:val="0"/>
          <w:numId w:val="1"/>
        </w:numPr>
        <w:rPr>
          <w:i/>
          <w:color w:val="000000"/>
          <w:lang w:eastAsia="zh-CN"/>
        </w:rPr>
      </w:pPr>
      <w:r w:rsidRPr="007B2634">
        <w:rPr>
          <w:i/>
          <w:color w:val="000000"/>
          <w:lang w:eastAsia="zh-CN"/>
        </w:rPr>
        <w:t>During RRC re-establishment procedure, NCR-Fwd is OFF.</w:t>
      </w:r>
    </w:p>
    <w:p w14:paraId="54883F05" w14:textId="4822254A" w:rsidR="007B2634" w:rsidRDefault="007B2634" w:rsidP="00F536BD"/>
    <w:p w14:paraId="67CC13C7" w14:textId="74332926" w:rsidR="00590793" w:rsidRDefault="00593211" w:rsidP="00F536BD">
      <w:r>
        <w:lastRenderedPageBreak/>
        <w:t>Considering</w:t>
      </w:r>
      <w:r w:rsidR="001C55D3">
        <w:t xml:space="preserve"> RAN2’s discussions and agreements, </w:t>
      </w:r>
      <w:r>
        <w:t xml:space="preserve">we propose </w:t>
      </w:r>
      <w:r w:rsidR="00590793">
        <w:t xml:space="preserve">NCR-FWD to be OFF during the BFR procedure. However, it should be further discussed whether NCR-FWD can follow its last configuration (e.g., periodic access-link beam indication via RRC) or should wait for a new RRC reconfiguration after a successful beam failure recovery. </w:t>
      </w:r>
    </w:p>
    <w:p w14:paraId="300F2F1F" w14:textId="6B08F37E" w:rsidR="00593211" w:rsidRPr="00F92537" w:rsidRDefault="00593211" w:rsidP="00593211">
      <w:pPr>
        <w:rPr>
          <w:b/>
          <w:u w:val="single"/>
        </w:rPr>
      </w:pPr>
      <w:r w:rsidRPr="00F92537">
        <w:rPr>
          <w:b/>
          <w:u w:val="single"/>
        </w:rPr>
        <w:t xml:space="preserve">Proposal </w:t>
      </w:r>
      <w:r>
        <w:rPr>
          <w:b/>
          <w:u w:val="single"/>
        </w:rPr>
        <w:t>4</w:t>
      </w:r>
    </w:p>
    <w:p w14:paraId="56F12C51" w14:textId="206199EE" w:rsidR="00F536BD" w:rsidRDefault="00593211" w:rsidP="00C54EAE">
      <w:pPr>
        <w:rPr>
          <w:b/>
        </w:rPr>
      </w:pPr>
      <w:r w:rsidRPr="00593211">
        <w:rPr>
          <w:b/>
        </w:rPr>
        <w:t>NCR-Fwd</w:t>
      </w:r>
      <w:r>
        <w:rPr>
          <w:b/>
        </w:rPr>
        <w:t xml:space="preserve"> is OFF</w:t>
      </w:r>
      <w:r w:rsidR="00590793">
        <w:rPr>
          <w:b/>
        </w:rPr>
        <w:t xml:space="preserve"> during</w:t>
      </w:r>
      <w:r w:rsidRPr="00593211">
        <w:rPr>
          <w:b/>
        </w:rPr>
        <w:t xml:space="preserve"> </w:t>
      </w:r>
      <w:r w:rsidR="00590793">
        <w:rPr>
          <w:b/>
        </w:rPr>
        <w:t xml:space="preserve">NCR-MT’s </w:t>
      </w:r>
      <w:r w:rsidRPr="00593211">
        <w:rPr>
          <w:b/>
        </w:rPr>
        <w:t>BFR.</w:t>
      </w:r>
    </w:p>
    <w:p w14:paraId="512A59EF" w14:textId="23AE9F43" w:rsidR="00590793" w:rsidRPr="00590793" w:rsidRDefault="00590793" w:rsidP="00C54EAE">
      <w:pPr>
        <w:pStyle w:val="ListParagraph"/>
        <w:numPr>
          <w:ilvl w:val="0"/>
          <w:numId w:val="2"/>
        </w:numPr>
        <w:rPr>
          <w:b/>
        </w:rPr>
      </w:pPr>
      <w:r w:rsidRPr="00590793">
        <w:rPr>
          <w:b/>
        </w:rPr>
        <w:t>FFS: NCR-FWD’s behavior after NCR-MT’s BFR</w:t>
      </w:r>
      <w:r>
        <w:rPr>
          <w:b/>
        </w:rPr>
        <w:t xml:space="preserve"> (e.g., whether it can follow its last configuration or not)</w:t>
      </w:r>
    </w:p>
    <w:p w14:paraId="39C33B99" w14:textId="31B1EBAE" w:rsidR="00C54EAE" w:rsidRDefault="00593211" w:rsidP="00C54EAE">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 xml:space="preserve">5 </w:t>
      </w:r>
      <w:r w:rsidR="00C54EAE">
        <w:rPr>
          <w:rFonts w:ascii="Arial" w:eastAsia="Dotum" w:hAnsi="Arial" w:cs="Times New Roman"/>
          <w:sz w:val="36"/>
          <w:szCs w:val="36"/>
          <w:lang w:val="en-GB" w:eastAsia="zh-CN"/>
        </w:rPr>
        <w:t>Conclusion</w:t>
      </w:r>
    </w:p>
    <w:p w14:paraId="11D23B25" w14:textId="77777777" w:rsidR="00C54EAE" w:rsidRDefault="00C54EAE" w:rsidP="00C54EAE">
      <w:r w:rsidRPr="00975F39">
        <w:t xml:space="preserve">In this contribution, we provided our views on </w:t>
      </w:r>
      <w:r>
        <w:t xml:space="preserve">NCR’s procedures, </w:t>
      </w:r>
      <w:r w:rsidR="00F57712">
        <w:t xml:space="preserve">and </w:t>
      </w:r>
      <w:r>
        <w:t>capabilities and made the following observations and proposals.</w:t>
      </w:r>
    </w:p>
    <w:p w14:paraId="4933B6C2" w14:textId="77777777" w:rsidR="00C54EAE" w:rsidRDefault="00C54EAE" w:rsidP="00C54EAE"/>
    <w:p w14:paraId="5FF712C8" w14:textId="77777777" w:rsidR="00C54EAE" w:rsidRPr="00A60487" w:rsidRDefault="00C54EAE" w:rsidP="00C54EAE">
      <w:pPr>
        <w:rPr>
          <w:b/>
          <w:u w:val="single"/>
        </w:rPr>
      </w:pPr>
      <w:r>
        <w:rPr>
          <w:b/>
          <w:u w:val="single"/>
        </w:rPr>
        <w:t>Observation</w:t>
      </w:r>
      <w:r w:rsidRPr="00A60487">
        <w:rPr>
          <w:b/>
          <w:u w:val="single"/>
        </w:rPr>
        <w:t xml:space="preserve"> </w:t>
      </w:r>
      <w:r>
        <w:rPr>
          <w:b/>
          <w:u w:val="single"/>
        </w:rPr>
        <w:t>1</w:t>
      </w:r>
    </w:p>
    <w:p w14:paraId="2498687C" w14:textId="77777777" w:rsidR="00C54EAE" w:rsidRDefault="00C54EAE" w:rsidP="00C54EAE">
      <w:pPr>
        <w:overflowPunct w:val="0"/>
        <w:autoSpaceDE w:val="0"/>
        <w:autoSpaceDN w:val="0"/>
        <w:adjustRightInd w:val="0"/>
        <w:spacing w:after="120" w:line="240" w:lineRule="auto"/>
        <w:textAlignment w:val="baseline"/>
        <w:rPr>
          <w:b/>
        </w:rPr>
      </w:pPr>
      <w:r>
        <w:rPr>
          <w:b/>
        </w:rPr>
        <w:t>HARQ-ACK feedback for PDCCH carrying side control can improve the reliability at the expense of more overhead and possibly more end-to-end latency.</w:t>
      </w:r>
    </w:p>
    <w:p w14:paraId="05ED311F" w14:textId="77777777" w:rsidR="00C54EAE" w:rsidRPr="00A60487" w:rsidRDefault="00C54EAE" w:rsidP="00C54EAE">
      <w:pPr>
        <w:rPr>
          <w:b/>
          <w:u w:val="single"/>
        </w:rPr>
      </w:pPr>
      <w:r>
        <w:rPr>
          <w:b/>
          <w:u w:val="single"/>
        </w:rPr>
        <w:t>Observation</w:t>
      </w:r>
      <w:r w:rsidRPr="00A60487">
        <w:rPr>
          <w:b/>
          <w:u w:val="single"/>
        </w:rPr>
        <w:t xml:space="preserve"> </w:t>
      </w:r>
      <w:r>
        <w:rPr>
          <w:b/>
          <w:u w:val="single"/>
        </w:rPr>
        <w:t>2</w:t>
      </w:r>
    </w:p>
    <w:p w14:paraId="77821E17" w14:textId="77777777" w:rsidR="00C54EAE" w:rsidRDefault="00C54EAE" w:rsidP="00C54EAE">
      <w:pPr>
        <w:overflowPunct w:val="0"/>
        <w:autoSpaceDE w:val="0"/>
        <w:autoSpaceDN w:val="0"/>
        <w:adjustRightInd w:val="0"/>
        <w:spacing w:after="120" w:line="240" w:lineRule="auto"/>
        <w:textAlignment w:val="baseline"/>
        <w:rPr>
          <w:b/>
        </w:rPr>
      </w:pPr>
      <w:r>
        <w:rPr>
          <w:b/>
        </w:rPr>
        <w:t>Network should have the flexibility to enable/disable HARQ-ACK feedback for PDCCH carrying side control.</w:t>
      </w:r>
    </w:p>
    <w:p w14:paraId="55C96286" w14:textId="77777777" w:rsidR="00C54EAE" w:rsidRPr="00A60487" w:rsidRDefault="00C54EAE" w:rsidP="00C54EAE">
      <w:pPr>
        <w:rPr>
          <w:b/>
          <w:u w:val="single"/>
        </w:rPr>
      </w:pPr>
      <w:r>
        <w:rPr>
          <w:b/>
          <w:u w:val="single"/>
        </w:rPr>
        <w:t>Proposal</w:t>
      </w:r>
      <w:r w:rsidR="00F57712">
        <w:rPr>
          <w:b/>
          <w:u w:val="single"/>
        </w:rPr>
        <w:t xml:space="preserve"> 1</w:t>
      </w:r>
    </w:p>
    <w:p w14:paraId="29D5866C" w14:textId="77777777" w:rsidR="00C54EAE" w:rsidRDefault="00C54EAE" w:rsidP="00C54EAE">
      <w:pPr>
        <w:overflowPunct w:val="0"/>
        <w:autoSpaceDE w:val="0"/>
        <w:autoSpaceDN w:val="0"/>
        <w:adjustRightInd w:val="0"/>
        <w:spacing w:after="120" w:line="240" w:lineRule="auto"/>
        <w:textAlignment w:val="baseline"/>
        <w:rPr>
          <w:b/>
        </w:rPr>
      </w:pPr>
      <w:r>
        <w:rPr>
          <w:b/>
        </w:rPr>
        <w:t>Support optional HARQ-ACK feedback for PDCCH carrying side control information.</w:t>
      </w:r>
    </w:p>
    <w:p w14:paraId="38CE595D" w14:textId="77777777" w:rsidR="00C54EAE" w:rsidRPr="00A60487" w:rsidRDefault="00C54EAE" w:rsidP="00C54EAE">
      <w:pPr>
        <w:rPr>
          <w:b/>
          <w:u w:val="single"/>
        </w:rPr>
      </w:pPr>
      <w:r w:rsidRPr="00A60487">
        <w:rPr>
          <w:b/>
          <w:u w:val="single"/>
        </w:rPr>
        <w:t xml:space="preserve">Proposal </w:t>
      </w:r>
      <w:r w:rsidR="00F57712">
        <w:rPr>
          <w:b/>
          <w:u w:val="single"/>
        </w:rPr>
        <w:t>2</w:t>
      </w:r>
    </w:p>
    <w:p w14:paraId="5F470898" w14:textId="77777777" w:rsidR="00C54EAE" w:rsidRPr="00A60487" w:rsidRDefault="00C54EAE" w:rsidP="00C54EAE">
      <w:pPr>
        <w:overflowPunct w:val="0"/>
        <w:autoSpaceDE w:val="0"/>
        <w:autoSpaceDN w:val="0"/>
        <w:adjustRightInd w:val="0"/>
        <w:spacing w:after="120" w:line="240" w:lineRule="auto"/>
        <w:textAlignment w:val="baseline"/>
        <w:rPr>
          <w:b/>
        </w:rPr>
      </w:pPr>
      <w:r w:rsidRPr="00A60487">
        <w:rPr>
          <w:b/>
        </w:rPr>
        <w:t>NCR-</w:t>
      </w:r>
      <w:r>
        <w:rPr>
          <w:b/>
        </w:rPr>
        <w:t>MT</w:t>
      </w:r>
      <w:r w:rsidRPr="00A60487">
        <w:rPr>
          <w:b/>
        </w:rPr>
        <w:t xml:space="preserve">’s </w:t>
      </w:r>
      <w:r>
        <w:rPr>
          <w:b/>
        </w:rPr>
        <w:t xml:space="preserve">capability report follows the same framework as legacy UEs (i.e., via RRC). </w:t>
      </w:r>
    </w:p>
    <w:p w14:paraId="088E8F49" w14:textId="77777777" w:rsidR="000E39F4" w:rsidRPr="00F92537" w:rsidRDefault="000E39F4" w:rsidP="000E39F4">
      <w:pPr>
        <w:rPr>
          <w:b/>
          <w:u w:val="single"/>
        </w:rPr>
      </w:pPr>
      <w:r w:rsidRPr="00F92537">
        <w:rPr>
          <w:b/>
          <w:u w:val="single"/>
        </w:rPr>
        <w:t xml:space="preserve">Observation </w:t>
      </w:r>
      <w:r>
        <w:rPr>
          <w:b/>
          <w:u w:val="single"/>
        </w:rPr>
        <w:t>3</w:t>
      </w:r>
    </w:p>
    <w:p w14:paraId="601B99FE" w14:textId="77777777" w:rsidR="000E39F4" w:rsidRDefault="000E39F4" w:rsidP="000E39F4">
      <w:pPr>
        <w:overflowPunct w:val="0"/>
        <w:autoSpaceDE w:val="0"/>
        <w:autoSpaceDN w:val="0"/>
        <w:adjustRightInd w:val="0"/>
        <w:spacing w:after="120" w:line="240" w:lineRule="auto"/>
        <w:textAlignment w:val="baseline"/>
        <w:rPr>
          <w:b/>
        </w:rPr>
      </w:pPr>
      <w:r w:rsidRPr="00F92537">
        <w:rPr>
          <w:b/>
        </w:rPr>
        <w:t xml:space="preserve">A repeater has features/configurations associated with its NCR-Fwd – </w:t>
      </w:r>
      <w:r>
        <w:rPr>
          <w:b/>
        </w:rPr>
        <w:t>such as</w:t>
      </w:r>
      <w:r w:rsidRPr="00F92537">
        <w:rPr>
          <w:b/>
        </w:rPr>
        <w:t xml:space="preserve"> power-related</w:t>
      </w:r>
      <w:r>
        <w:rPr>
          <w:b/>
        </w:rPr>
        <w:t xml:space="preserve"> information</w:t>
      </w:r>
      <w:r w:rsidRPr="00F92537">
        <w:rPr>
          <w:b/>
        </w:rPr>
        <w:t xml:space="preserve"> (e.g., NCR-Fwd’s </w:t>
      </w:r>
      <w:r>
        <w:rPr>
          <w:b/>
        </w:rPr>
        <w:t>[</w:t>
      </w:r>
      <w:r w:rsidRPr="00F92537">
        <w:rPr>
          <w:b/>
        </w:rPr>
        <w:t>max</w:t>
      </w:r>
      <w:r>
        <w:rPr>
          <w:b/>
        </w:rPr>
        <w:t>]</w:t>
      </w:r>
      <w:r w:rsidRPr="00F92537">
        <w:rPr>
          <w:b/>
        </w:rPr>
        <w:t xml:space="preserve"> power, </w:t>
      </w:r>
      <w:r>
        <w:rPr>
          <w:b/>
        </w:rPr>
        <w:t>[</w:t>
      </w:r>
      <w:r w:rsidRPr="00F92537">
        <w:rPr>
          <w:b/>
        </w:rPr>
        <w:t>max</w:t>
      </w:r>
      <w:r>
        <w:rPr>
          <w:b/>
        </w:rPr>
        <w:t>]</w:t>
      </w:r>
      <w:r w:rsidRPr="00F92537">
        <w:rPr>
          <w:b/>
        </w:rPr>
        <w:t xml:space="preserve"> amplification gain), frequency-related information (e.g., supported passbands, and whether NCR supports selective forwarding across the passbands)</w:t>
      </w:r>
      <w:r>
        <w:rPr>
          <w:b/>
        </w:rPr>
        <w:t>, and information about NCR-FWD’s phase control/calibration aspects including UL-DL reciprocity information</w:t>
      </w:r>
      <w:r w:rsidRPr="00F92537">
        <w:rPr>
          <w:b/>
        </w:rPr>
        <w:t xml:space="preserve">. </w:t>
      </w:r>
    </w:p>
    <w:p w14:paraId="13040996" w14:textId="77777777" w:rsidR="000E39F4" w:rsidRPr="00F92537" w:rsidRDefault="000E39F4" w:rsidP="000E39F4">
      <w:pPr>
        <w:rPr>
          <w:b/>
          <w:u w:val="single"/>
        </w:rPr>
      </w:pPr>
      <w:r w:rsidRPr="00F92537">
        <w:rPr>
          <w:b/>
          <w:u w:val="single"/>
        </w:rPr>
        <w:t xml:space="preserve">Proposal </w:t>
      </w:r>
      <w:r>
        <w:rPr>
          <w:b/>
          <w:u w:val="single"/>
        </w:rPr>
        <w:t>3</w:t>
      </w:r>
    </w:p>
    <w:p w14:paraId="1CF076CB" w14:textId="77777777" w:rsidR="000E39F4" w:rsidRPr="00F92537" w:rsidRDefault="000E39F4" w:rsidP="000E39F4">
      <w:pPr>
        <w:overflowPunct w:val="0"/>
        <w:autoSpaceDE w:val="0"/>
        <w:autoSpaceDN w:val="0"/>
        <w:adjustRightInd w:val="0"/>
        <w:spacing w:after="120" w:line="240" w:lineRule="auto"/>
        <w:textAlignment w:val="baseline"/>
        <w:rPr>
          <w:b/>
        </w:rPr>
      </w:pPr>
      <w:r>
        <w:rPr>
          <w:b/>
        </w:rPr>
        <w:t>The following</w:t>
      </w:r>
      <w:r w:rsidRPr="00F92537">
        <w:rPr>
          <w:b/>
        </w:rPr>
        <w:t xml:space="preserve"> NCR-Fwd’s information </w:t>
      </w:r>
      <w:r>
        <w:rPr>
          <w:b/>
        </w:rPr>
        <w:t xml:space="preserve">is provided </w:t>
      </w:r>
      <w:r w:rsidRPr="00F92537">
        <w:rPr>
          <w:b/>
        </w:rPr>
        <w:t>to the network,</w:t>
      </w:r>
    </w:p>
    <w:p w14:paraId="5009FF2B" w14:textId="77777777" w:rsidR="000E39F4" w:rsidRPr="00F92537" w:rsidRDefault="000E39F4" w:rsidP="000E39F4">
      <w:pPr>
        <w:numPr>
          <w:ilvl w:val="0"/>
          <w:numId w:val="2"/>
        </w:numPr>
        <w:overflowPunct w:val="0"/>
        <w:autoSpaceDE w:val="0"/>
        <w:autoSpaceDN w:val="0"/>
        <w:adjustRightInd w:val="0"/>
        <w:spacing w:after="120" w:line="240" w:lineRule="auto"/>
        <w:contextualSpacing/>
        <w:textAlignment w:val="baseline"/>
        <w:rPr>
          <w:b/>
        </w:rPr>
      </w:pPr>
      <w:r w:rsidRPr="00F92537">
        <w:rPr>
          <w:b/>
        </w:rPr>
        <w:t xml:space="preserve">Power-related information (e.g., NCR-Fwd’s </w:t>
      </w:r>
      <w:r>
        <w:rPr>
          <w:b/>
        </w:rPr>
        <w:t>[</w:t>
      </w:r>
      <w:r w:rsidRPr="00F92537">
        <w:rPr>
          <w:b/>
        </w:rPr>
        <w:t>max</w:t>
      </w:r>
      <w:r>
        <w:rPr>
          <w:b/>
        </w:rPr>
        <w:t>]</w:t>
      </w:r>
      <w:r w:rsidRPr="00F92537">
        <w:rPr>
          <w:b/>
        </w:rPr>
        <w:t xml:space="preserve"> power, </w:t>
      </w:r>
      <w:r>
        <w:rPr>
          <w:b/>
        </w:rPr>
        <w:t>[</w:t>
      </w:r>
      <w:r w:rsidRPr="00F92537">
        <w:rPr>
          <w:b/>
        </w:rPr>
        <w:t>max</w:t>
      </w:r>
      <w:r>
        <w:rPr>
          <w:b/>
        </w:rPr>
        <w:t>]</w:t>
      </w:r>
      <w:r w:rsidRPr="00F92537">
        <w:rPr>
          <w:b/>
        </w:rPr>
        <w:t xml:space="preserve"> amplification gain</w:t>
      </w:r>
      <w:r>
        <w:rPr>
          <w:b/>
        </w:rPr>
        <w:t>)</w:t>
      </w:r>
    </w:p>
    <w:p w14:paraId="2A8F0205" w14:textId="77777777" w:rsidR="000E39F4" w:rsidRDefault="000E39F4" w:rsidP="000E39F4">
      <w:pPr>
        <w:numPr>
          <w:ilvl w:val="0"/>
          <w:numId w:val="2"/>
        </w:numPr>
        <w:overflowPunct w:val="0"/>
        <w:autoSpaceDE w:val="0"/>
        <w:autoSpaceDN w:val="0"/>
        <w:adjustRightInd w:val="0"/>
        <w:spacing w:after="120" w:line="240" w:lineRule="auto"/>
        <w:contextualSpacing/>
        <w:textAlignment w:val="baseline"/>
        <w:rPr>
          <w:b/>
        </w:rPr>
      </w:pPr>
      <w:r w:rsidRPr="00F92537">
        <w:rPr>
          <w:b/>
        </w:rPr>
        <w:t>Frequency-related information (e.g., supported passbands, and whether NCR supports selective forwarding across the passbands)</w:t>
      </w:r>
    </w:p>
    <w:p w14:paraId="4B4D34C9" w14:textId="77777777" w:rsidR="000E39F4" w:rsidRPr="00D6779A" w:rsidRDefault="000E39F4" w:rsidP="000E39F4">
      <w:pPr>
        <w:numPr>
          <w:ilvl w:val="0"/>
          <w:numId w:val="2"/>
        </w:numPr>
        <w:overflowPunct w:val="0"/>
        <w:autoSpaceDE w:val="0"/>
        <w:autoSpaceDN w:val="0"/>
        <w:adjustRightInd w:val="0"/>
        <w:spacing w:after="120" w:line="240" w:lineRule="auto"/>
        <w:contextualSpacing/>
        <w:textAlignment w:val="baseline"/>
        <w:rPr>
          <w:b/>
        </w:rPr>
      </w:pPr>
      <w:r>
        <w:rPr>
          <w:b/>
        </w:rPr>
        <w:t>Information about NCR-FWD’s phase control/calibration, including UL-DL reciprocity info (whether the reciprocity can be supported or not)</w:t>
      </w:r>
    </w:p>
    <w:p w14:paraId="6BEEDAFC" w14:textId="77777777" w:rsidR="000E39F4" w:rsidRPr="00F92537" w:rsidRDefault="000E39F4" w:rsidP="000E39F4">
      <w:pPr>
        <w:overflowPunct w:val="0"/>
        <w:autoSpaceDE w:val="0"/>
        <w:autoSpaceDN w:val="0"/>
        <w:adjustRightInd w:val="0"/>
        <w:spacing w:after="120" w:line="240" w:lineRule="auto"/>
        <w:contextualSpacing/>
        <w:textAlignment w:val="baseline"/>
        <w:rPr>
          <w:b/>
        </w:rPr>
      </w:pPr>
      <w:r>
        <w:rPr>
          <w:b/>
        </w:rPr>
        <w:lastRenderedPageBreak/>
        <w:t>FFS: s</w:t>
      </w:r>
      <w:r w:rsidRPr="00F92537">
        <w:rPr>
          <w:b/>
        </w:rPr>
        <w:t xml:space="preserve">ignaling method (e.g., </w:t>
      </w:r>
      <w:r>
        <w:rPr>
          <w:b/>
        </w:rPr>
        <w:t xml:space="preserve">OAM-based signaling or indication by NCR-MT) </w:t>
      </w:r>
    </w:p>
    <w:p w14:paraId="07C9422A" w14:textId="34230EBA" w:rsidR="00593211" w:rsidRPr="00F92537" w:rsidRDefault="00593211" w:rsidP="00593211">
      <w:pPr>
        <w:rPr>
          <w:b/>
          <w:u w:val="single"/>
        </w:rPr>
      </w:pPr>
      <w:r w:rsidRPr="00F92537">
        <w:rPr>
          <w:b/>
          <w:u w:val="single"/>
        </w:rPr>
        <w:t xml:space="preserve">Proposal </w:t>
      </w:r>
      <w:r>
        <w:rPr>
          <w:b/>
          <w:u w:val="single"/>
        </w:rPr>
        <w:t>4</w:t>
      </w:r>
    </w:p>
    <w:p w14:paraId="61036990" w14:textId="77777777" w:rsidR="00590793" w:rsidRDefault="00590793" w:rsidP="00590793">
      <w:pPr>
        <w:rPr>
          <w:b/>
        </w:rPr>
      </w:pPr>
      <w:r w:rsidRPr="00593211">
        <w:rPr>
          <w:b/>
        </w:rPr>
        <w:t>NCR-Fwd</w:t>
      </w:r>
      <w:r>
        <w:rPr>
          <w:b/>
        </w:rPr>
        <w:t xml:space="preserve"> is OFF during</w:t>
      </w:r>
      <w:r w:rsidRPr="00593211">
        <w:rPr>
          <w:b/>
        </w:rPr>
        <w:t xml:space="preserve"> </w:t>
      </w:r>
      <w:r>
        <w:rPr>
          <w:b/>
        </w:rPr>
        <w:t xml:space="preserve">NCR-MT’s </w:t>
      </w:r>
      <w:r w:rsidRPr="00593211">
        <w:rPr>
          <w:b/>
        </w:rPr>
        <w:t>BFR.</w:t>
      </w:r>
    </w:p>
    <w:p w14:paraId="5AF592B3" w14:textId="77777777" w:rsidR="00590793" w:rsidRPr="00590793" w:rsidRDefault="00590793" w:rsidP="00590793">
      <w:pPr>
        <w:pStyle w:val="ListParagraph"/>
        <w:numPr>
          <w:ilvl w:val="0"/>
          <w:numId w:val="2"/>
        </w:numPr>
        <w:rPr>
          <w:b/>
        </w:rPr>
      </w:pPr>
      <w:r w:rsidRPr="00590793">
        <w:rPr>
          <w:b/>
        </w:rPr>
        <w:t>FFS: NCR-FWD’s behavior after NCR-MT’s BFR</w:t>
      </w:r>
      <w:r>
        <w:rPr>
          <w:b/>
        </w:rPr>
        <w:t xml:space="preserve"> (e.g., whether it can follow its last configuration or not)</w:t>
      </w:r>
    </w:p>
    <w:p w14:paraId="3946FAD8" w14:textId="1A09D19E" w:rsidR="00C54EAE" w:rsidRPr="00593211" w:rsidRDefault="00C54EAE" w:rsidP="00C54EAE"/>
    <w:p w14:paraId="7312031D" w14:textId="71BA011A" w:rsidR="00C54EAE" w:rsidRDefault="00593211" w:rsidP="00C54EAE">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6</w:t>
      </w:r>
      <w:r w:rsidR="00C54EAE">
        <w:rPr>
          <w:rFonts w:ascii="Arial" w:eastAsia="Dotum" w:hAnsi="Arial" w:cs="Times New Roman"/>
          <w:sz w:val="36"/>
          <w:szCs w:val="36"/>
          <w:lang w:val="en-GB" w:eastAsia="zh-CN"/>
        </w:rPr>
        <w:t xml:space="preserve"> References</w:t>
      </w:r>
    </w:p>
    <w:p w14:paraId="15930D88" w14:textId="25478F83" w:rsidR="00735D74" w:rsidRDefault="00C54EAE">
      <w:r w:rsidRPr="00163867">
        <w:rPr>
          <w:lang w:val="en-GB" w:eastAsia="zh-CN"/>
        </w:rPr>
        <w:t>[1] R1-</w:t>
      </w:r>
      <w:r w:rsidR="00CC279F">
        <w:rPr>
          <w:lang w:val="en-GB" w:eastAsia="zh-CN"/>
        </w:rPr>
        <w:t>2212130</w:t>
      </w:r>
      <w:r w:rsidRPr="00163867">
        <w:rPr>
          <w:lang w:val="en-GB" w:eastAsia="zh-CN"/>
        </w:rPr>
        <w:t>, “On side control information and NCR behavior”, Qualcomm Incorporated.</w:t>
      </w:r>
    </w:p>
    <w:sectPr w:rsidR="00735D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A845787"/>
    <w:multiLevelType w:val="hybridMultilevel"/>
    <w:tmpl w:val="1858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04B62FD"/>
    <w:multiLevelType w:val="hybridMultilevel"/>
    <w:tmpl w:val="9E66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F739E7"/>
    <w:multiLevelType w:val="hybridMultilevel"/>
    <w:tmpl w:val="74487548"/>
    <w:lvl w:ilvl="0" w:tplc="6898209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E24048"/>
    <w:multiLevelType w:val="hybridMultilevel"/>
    <w:tmpl w:val="75524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3C40B2"/>
    <w:multiLevelType w:val="hybridMultilevel"/>
    <w:tmpl w:val="6DDA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925430"/>
    <w:multiLevelType w:val="hybridMultilevel"/>
    <w:tmpl w:val="08E471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0D60AD"/>
    <w:multiLevelType w:val="hybridMultilevel"/>
    <w:tmpl w:val="AB4E5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BF7E5B"/>
    <w:multiLevelType w:val="hybridMultilevel"/>
    <w:tmpl w:val="3ACC1170"/>
    <w:lvl w:ilvl="0" w:tplc="88103E10">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5162E1"/>
    <w:multiLevelType w:val="hybridMultilevel"/>
    <w:tmpl w:val="29FE8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240CE3"/>
    <w:multiLevelType w:val="hybridMultilevel"/>
    <w:tmpl w:val="1DAE0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1D4C05"/>
    <w:multiLevelType w:val="hybridMultilevel"/>
    <w:tmpl w:val="400C9430"/>
    <w:lvl w:ilvl="0" w:tplc="74A0A93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5669246">
    <w:abstractNumId w:val="6"/>
  </w:num>
  <w:num w:numId="2" w16cid:durableId="492797490">
    <w:abstractNumId w:val="16"/>
  </w:num>
  <w:num w:numId="3" w16cid:durableId="627008285">
    <w:abstractNumId w:val="10"/>
  </w:num>
  <w:num w:numId="4" w16cid:durableId="1784302821">
    <w:abstractNumId w:val="13"/>
  </w:num>
  <w:num w:numId="5" w16cid:durableId="31130150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3195060">
    <w:abstractNumId w:val="3"/>
  </w:num>
  <w:num w:numId="7" w16cid:durableId="12154321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1996333">
    <w:abstractNumId w:val="11"/>
  </w:num>
  <w:num w:numId="9" w16cid:durableId="1540438429">
    <w:abstractNumId w:val="4"/>
  </w:num>
  <w:num w:numId="10" w16cid:durableId="1814519612">
    <w:abstractNumId w:val="2"/>
  </w:num>
  <w:num w:numId="11" w16cid:durableId="1666667371">
    <w:abstractNumId w:val="15"/>
  </w:num>
  <w:num w:numId="12" w16cid:durableId="1191341225">
    <w:abstractNumId w:val="8"/>
  </w:num>
  <w:num w:numId="13" w16cid:durableId="235747066">
    <w:abstractNumId w:val="1"/>
  </w:num>
  <w:num w:numId="14" w16cid:durableId="1324896057">
    <w:abstractNumId w:val="0"/>
  </w:num>
  <w:num w:numId="15" w16cid:durableId="337276775">
    <w:abstractNumId w:val="12"/>
  </w:num>
  <w:num w:numId="16" w16cid:durableId="582839469">
    <w:abstractNumId w:val="7"/>
  </w:num>
  <w:num w:numId="17" w16cid:durableId="1788427958">
    <w:abstractNumId w:val="14"/>
  </w:num>
  <w:num w:numId="18" w16cid:durableId="18607022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EAE"/>
    <w:rsid w:val="00055656"/>
    <w:rsid w:val="000D24BD"/>
    <w:rsid w:val="000E39F4"/>
    <w:rsid w:val="00112DBC"/>
    <w:rsid w:val="00163867"/>
    <w:rsid w:val="001C55D3"/>
    <w:rsid w:val="00590793"/>
    <w:rsid w:val="00593211"/>
    <w:rsid w:val="00735D74"/>
    <w:rsid w:val="007A23E4"/>
    <w:rsid w:val="007B2634"/>
    <w:rsid w:val="009706BA"/>
    <w:rsid w:val="00C54EAE"/>
    <w:rsid w:val="00CC279F"/>
    <w:rsid w:val="00CD263F"/>
    <w:rsid w:val="00DC525D"/>
    <w:rsid w:val="00E15AD4"/>
    <w:rsid w:val="00E42A53"/>
    <w:rsid w:val="00F536BD"/>
    <w:rsid w:val="00F57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913D8"/>
  <w15:chartTrackingRefBased/>
  <w15:docId w15:val="{6DBB0900-D5E9-40C3-AB0E-C5E86544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E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54EAE"/>
    <w:pPr>
      <w:ind w:left="720"/>
      <w:contextualSpacing/>
    </w:pPr>
  </w:style>
  <w:style w:type="paragraph" w:styleId="Caption">
    <w:name w:val="caption"/>
    <w:basedOn w:val="Normal"/>
    <w:next w:val="Normal"/>
    <w:uiPriority w:val="35"/>
    <w:unhideWhenUsed/>
    <w:qFormat/>
    <w:rsid w:val="00C54EAE"/>
    <w:pPr>
      <w:spacing w:after="200" w:line="240" w:lineRule="auto"/>
    </w:pPr>
    <w:rPr>
      <w:i/>
      <w:iCs/>
      <w:color w:val="44546A" w:themeColor="text2"/>
      <w:sz w:val="18"/>
      <w:szCs w:val="18"/>
    </w:rPr>
  </w:style>
  <w:style w:type="table" w:styleId="TableGrid">
    <w:name w:val="Table Grid"/>
    <w:basedOn w:val="TableNormal"/>
    <w:uiPriority w:val="39"/>
    <w:rsid w:val="00C54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54EAE"/>
  </w:style>
  <w:style w:type="character" w:styleId="Emphasis">
    <w:name w:val="Emphasis"/>
    <w:qFormat/>
    <w:rsid w:val="00C54EAE"/>
    <w:rPr>
      <w:i/>
      <w:iCs/>
    </w:rPr>
  </w:style>
  <w:style w:type="paragraph" w:styleId="NormalWeb">
    <w:name w:val="Normal (Web)"/>
    <w:basedOn w:val="Normal"/>
    <w:uiPriority w:val="99"/>
    <w:qFormat/>
    <w:rsid w:val="00C54EAE"/>
    <w:pPr>
      <w:spacing w:before="100" w:beforeAutospacing="1" w:after="100" w:afterAutospacing="1" w:line="240" w:lineRule="auto"/>
    </w:pPr>
    <w:rPr>
      <w:rFonts w:ascii="Arial" w:eastAsia="SimSun" w:hAnsi="Arial" w:cs="Arial"/>
      <w:color w:val="493118"/>
      <w:sz w:val="18"/>
      <w:szCs w:val="18"/>
      <w:lang w:eastAsia="zh-CN"/>
    </w:rPr>
  </w:style>
  <w:style w:type="paragraph" w:styleId="BalloonText">
    <w:name w:val="Balloon Text"/>
    <w:basedOn w:val="Normal"/>
    <w:link w:val="BalloonTextChar"/>
    <w:uiPriority w:val="99"/>
    <w:semiHidden/>
    <w:unhideWhenUsed/>
    <w:rsid w:val="00C54E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4EAE"/>
    <w:rPr>
      <w:rFonts w:ascii="Segoe UI" w:hAnsi="Segoe UI" w:cs="Segoe UI"/>
      <w:sz w:val="18"/>
      <w:szCs w:val="18"/>
    </w:rPr>
  </w:style>
  <w:style w:type="paragraph" w:customStyle="1" w:styleId="paragraph">
    <w:name w:val="paragraph"/>
    <w:basedOn w:val="Normal"/>
    <w:rsid w:val="00C54E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54EAE"/>
  </w:style>
  <w:style w:type="character" w:customStyle="1" w:styleId="tabchar">
    <w:name w:val="tabchar"/>
    <w:basedOn w:val="DefaultParagraphFont"/>
    <w:rsid w:val="00C54EAE"/>
  </w:style>
  <w:style w:type="character" w:customStyle="1" w:styleId="eop">
    <w:name w:val="eop"/>
    <w:basedOn w:val="DefaultParagraphFont"/>
    <w:rsid w:val="00C54E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704105">
      <w:bodyDiv w:val="1"/>
      <w:marLeft w:val="0"/>
      <w:marRight w:val="0"/>
      <w:marTop w:val="0"/>
      <w:marBottom w:val="0"/>
      <w:divBdr>
        <w:top w:val="none" w:sz="0" w:space="0" w:color="auto"/>
        <w:left w:val="none" w:sz="0" w:space="0" w:color="auto"/>
        <w:bottom w:val="none" w:sz="0" w:space="0" w:color="auto"/>
        <w:right w:val="none" w:sz="0" w:space="0" w:color="auto"/>
      </w:divBdr>
      <w:divsChild>
        <w:div w:id="743601719">
          <w:marLeft w:val="0"/>
          <w:marRight w:val="0"/>
          <w:marTop w:val="0"/>
          <w:marBottom w:val="0"/>
          <w:divBdr>
            <w:top w:val="none" w:sz="0" w:space="0" w:color="auto"/>
            <w:left w:val="none" w:sz="0" w:space="0" w:color="auto"/>
            <w:bottom w:val="none" w:sz="0" w:space="0" w:color="auto"/>
            <w:right w:val="none" w:sz="0" w:space="0" w:color="auto"/>
          </w:divBdr>
        </w:div>
        <w:div w:id="12051705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2FHT6SDPEKRM-335803755-46917</_dlc_DocId>
    <_dlc_DocIdUrl xmlns="12c87010-54c7-4968-977c-9bb319d35727">
      <Url>https://qualcomm.sharepoint.com/teams/SkyBer/_layouts/15/DocIdRedir.aspx?ID=2FHT6SDPEKRM-335803755-46917</Url>
      <Description>2FHT6SDPEKRM-335803755-46917</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1D281-A512-4D37-9962-E87F4D95B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14B29-71B8-453D-AF9F-FC5188F6C55F}">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3.xml><?xml version="1.0" encoding="utf-8"?>
<ds:datastoreItem xmlns:ds="http://schemas.openxmlformats.org/officeDocument/2006/customXml" ds:itemID="{6FA3B02C-30F4-4803-B7DE-3B82C67DF8FF}">
  <ds:schemaRefs>
    <ds:schemaRef ds:uri="http://schemas.microsoft.com/sharepoint/v3/contenttype/forms"/>
  </ds:schemaRefs>
</ds:datastoreItem>
</file>

<file path=customXml/itemProps4.xml><?xml version="1.0" encoding="utf-8"?>
<ds:datastoreItem xmlns:ds="http://schemas.openxmlformats.org/officeDocument/2006/customXml" ds:itemID="{21ABAA2B-3F13-404A-9EBE-701A5A4BB08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Luca Blessent</cp:lastModifiedBy>
  <cp:revision>3</cp:revision>
  <dcterms:created xsi:type="dcterms:W3CDTF">2023-02-16T21:07:00Z</dcterms:created>
  <dcterms:modified xsi:type="dcterms:W3CDTF">2023-02-17T18:22:00Z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b3068dbb-1190-4423-ade0-82afced9ff98</vt:lpwstr>
  </property>
  <property fmtid="{D5CDD505-2E9C-101B-9397-08002B2CF9AE}" pid="4" name="MediaServiceImageTags">
    <vt:lpwstr/>
  </property>
</Properties>
</file>